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C8EA" w14:textId="313D6D76" w:rsidR="00E160C9" w:rsidRPr="006D26CB" w:rsidRDefault="00A60AB0" w:rsidP="006D26CB">
      <w:pPr>
        <w:rPr>
          <w:b/>
          <w:bCs/>
          <w:color w:val="D1006C"/>
          <w:sz w:val="36"/>
          <w:szCs w:val="36"/>
        </w:rPr>
      </w:pPr>
      <w:r w:rsidRPr="006D26CB">
        <w:rPr>
          <w:b/>
          <w:bCs/>
          <w:color w:val="D1006C"/>
          <w:sz w:val="36"/>
          <w:szCs w:val="36"/>
        </w:rPr>
        <w:t xml:space="preserve">Série : </w:t>
      </w:r>
      <w:r w:rsidR="009B2BFD">
        <w:rPr>
          <w:b/>
          <w:bCs/>
          <w:color w:val="D1006C"/>
          <w:sz w:val="36"/>
          <w:szCs w:val="36"/>
        </w:rPr>
        <w:t>P</w:t>
      </w:r>
      <w:r w:rsidRPr="006D26CB">
        <w:rPr>
          <w:b/>
          <w:bCs/>
          <w:color w:val="D1006C"/>
          <w:sz w:val="36"/>
          <w:szCs w:val="36"/>
        </w:rPr>
        <w:t>erspectives</w:t>
      </w:r>
      <w:r w:rsidR="006D26CB">
        <w:rPr>
          <w:b/>
          <w:bCs/>
          <w:color w:val="D1006C"/>
          <w:sz w:val="36"/>
          <w:szCs w:val="36"/>
        </w:rPr>
        <w:tab/>
      </w:r>
      <w:r w:rsidR="006D26CB">
        <w:rPr>
          <w:b/>
          <w:bCs/>
          <w:color w:val="D1006C"/>
          <w:sz w:val="36"/>
          <w:szCs w:val="36"/>
        </w:rPr>
        <w:tab/>
      </w:r>
      <w:r w:rsidR="006D26CB">
        <w:rPr>
          <w:b/>
          <w:bCs/>
          <w:color w:val="D1006C"/>
          <w:sz w:val="36"/>
          <w:szCs w:val="36"/>
        </w:rPr>
        <w:tab/>
      </w:r>
      <w:r w:rsidR="006D26CB">
        <w:rPr>
          <w:b/>
          <w:bCs/>
          <w:noProof/>
          <w:sz w:val="36"/>
          <w:szCs w:val="36"/>
        </w:rPr>
        <w:drawing>
          <wp:inline distT="0" distB="0" distL="0" distR="0" wp14:anchorId="64E478B4" wp14:editId="755A1C04">
            <wp:extent cx="3089349" cy="528103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logo CPNEFSV 2013 côté-QUADRI-H-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219" cy="5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7CF37" w14:textId="43CD7E7E" w:rsidR="00A60AB0" w:rsidRPr="00F925C7" w:rsidRDefault="00F925C7" w:rsidP="00E160C9">
      <w:pPr>
        <w:rPr>
          <w:b/>
          <w:bCs/>
          <w:color w:val="D1006C"/>
          <w:sz w:val="24"/>
          <w:szCs w:val="24"/>
        </w:rPr>
      </w:pPr>
      <w:r>
        <w:rPr>
          <w:b/>
          <w:bCs/>
          <w:color w:val="D1006C"/>
          <w:sz w:val="24"/>
          <w:szCs w:val="24"/>
        </w:rPr>
        <w:t>Version du 29 juillet</w:t>
      </w:r>
    </w:p>
    <w:p w14:paraId="77531218" w14:textId="77777777" w:rsidR="00A60AB0" w:rsidRDefault="00A60AB0" w:rsidP="00E160C9">
      <w:pPr>
        <w:rPr>
          <w:b/>
          <w:bCs/>
          <w:sz w:val="36"/>
          <w:szCs w:val="36"/>
        </w:rPr>
      </w:pPr>
    </w:p>
    <w:p w14:paraId="56706A54" w14:textId="4E435B61" w:rsidR="00A60AB0" w:rsidRDefault="00A60AB0" w:rsidP="00E160C9">
      <w:pPr>
        <w:rPr>
          <w:b/>
          <w:bCs/>
          <w:sz w:val="36"/>
          <w:szCs w:val="36"/>
        </w:rPr>
      </w:pPr>
    </w:p>
    <w:p w14:paraId="091568CA" w14:textId="77777777" w:rsidR="009B2BFD" w:rsidRDefault="009B2BFD" w:rsidP="00E160C9">
      <w:pPr>
        <w:rPr>
          <w:b/>
          <w:bCs/>
          <w:sz w:val="36"/>
          <w:szCs w:val="36"/>
        </w:rPr>
      </w:pPr>
    </w:p>
    <w:p w14:paraId="6F1530E9" w14:textId="48EA0FE4" w:rsidR="00A60AB0" w:rsidRPr="006D26CB" w:rsidRDefault="00A60AB0" w:rsidP="006D26C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D26CB">
        <w:rPr>
          <w:rFonts w:asciiTheme="minorHAnsi" w:hAnsiTheme="minorHAnsi" w:cstheme="minorHAnsi"/>
          <w:b/>
          <w:bCs/>
          <w:sz w:val="36"/>
          <w:szCs w:val="36"/>
        </w:rPr>
        <w:t>Conséquences de la crise sanitaire dans le spectacle vivant</w:t>
      </w:r>
    </w:p>
    <w:p w14:paraId="64F8669C" w14:textId="288565E3" w:rsidR="00A60AB0" w:rsidRPr="006D26CB" w:rsidRDefault="00A60AB0" w:rsidP="006D26C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0A276F4" w14:textId="1AC77A08" w:rsidR="00A60AB0" w:rsidRPr="006D26CB" w:rsidRDefault="00A60AB0" w:rsidP="006D26C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D26CB">
        <w:rPr>
          <w:rFonts w:asciiTheme="minorHAnsi" w:hAnsiTheme="minorHAnsi" w:cstheme="minorHAnsi"/>
          <w:b/>
          <w:bCs/>
          <w:sz w:val="36"/>
          <w:szCs w:val="36"/>
        </w:rPr>
        <w:t>Constats</w:t>
      </w:r>
      <w:r w:rsidR="006D26CB" w:rsidRPr="006D26CB">
        <w:rPr>
          <w:rFonts w:asciiTheme="minorHAnsi" w:hAnsiTheme="minorHAnsi" w:cstheme="minorHAnsi"/>
          <w:b/>
          <w:bCs/>
          <w:sz w:val="36"/>
          <w:szCs w:val="36"/>
        </w:rPr>
        <w:t xml:space="preserve"> et</w:t>
      </w:r>
      <w:r w:rsidRPr="006D26CB">
        <w:rPr>
          <w:rFonts w:asciiTheme="minorHAnsi" w:hAnsiTheme="minorHAnsi" w:cstheme="minorHAnsi"/>
          <w:b/>
          <w:bCs/>
          <w:sz w:val="36"/>
          <w:szCs w:val="36"/>
        </w:rPr>
        <w:t xml:space="preserve"> risques</w:t>
      </w:r>
    </w:p>
    <w:p w14:paraId="2F1B2099" w14:textId="3EBE65D9" w:rsidR="00A60AB0" w:rsidRPr="006D26CB" w:rsidRDefault="00A60AB0" w:rsidP="00E160C9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9560EA0" w14:textId="327C57B5" w:rsidR="00A60AB0" w:rsidRPr="006D26CB" w:rsidRDefault="00A60AB0" w:rsidP="00E160C9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673D7AF7" w14:textId="6CD9B3B5" w:rsidR="006E5510" w:rsidRPr="006D26CB" w:rsidRDefault="006E5510" w:rsidP="00E160C9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6B58A140" w14:textId="77777777" w:rsidR="002711A9" w:rsidRPr="006D26CB" w:rsidRDefault="002711A9" w:rsidP="002711A9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6D26CB">
        <w:rPr>
          <w:rFonts w:asciiTheme="minorHAnsi" w:hAnsiTheme="minorHAnsi" w:cstheme="minorHAnsi"/>
          <w:b/>
          <w:bCs/>
          <w:color w:val="0070C0"/>
          <w:sz w:val="24"/>
          <w:szCs w:val="24"/>
        </w:rPr>
        <w:t>D’accord pas d’accord ?</w:t>
      </w:r>
    </w:p>
    <w:p w14:paraId="76D00F0D" w14:textId="26DE5FEF" w:rsidR="00F12C9B" w:rsidRDefault="00F12C9B" w:rsidP="00E160C9">
      <w:pPr>
        <w:rPr>
          <w:b/>
          <w:bCs/>
          <w:sz w:val="36"/>
          <w:szCs w:val="36"/>
        </w:rPr>
      </w:pPr>
    </w:p>
    <w:p w14:paraId="5CEABAE6" w14:textId="4607DD33" w:rsidR="00F12C9B" w:rsidRDefault="00A16D76" w:rsidP="009B2BFD">
      <w:pPr>
        <w:jc w:val="both"/>
        <w:rPr>
          <w:sz w:val="24"/>
          <w:szCs w:val="24"/>
        </w:rPr>
      </w:pPr>
      <w:r>
        <w:rPr>
          <w:sz w:val="24"/>
          <w:szCs w:val="24"/>
        </w:rPr>
        <w:t>La CPNEF-SV réalise des diagnostiques a</w:t>
      </w:r>
      <w:r w:rsidR="007F1A79">
        <w:rPr>
          <w:sz w:val="24"/>
          <w:szCs w:val="24"/>
        </w:rPr>
        <w:t xml:space="preserve">fin de mesurer les conséquences à court et à moyen termes de la crise sanitaire qui impacte dramatiquement le spectacle vivant. </w:t>
      </w:r>
    </w:p>
    <w:p w14:paraId="3491DF48" w14:textId="77777777" w:rsidR="00A16D76" w:rsidRDefault="00A16D76" w:rsidP="009B2BFD">
      <w:pPr>
        <w:jc w:val="both"/>
        <w:rPr>
          <w:sz w:val="24"/>
          <w:szCs w:val="24"/>
        </w:rPr>
      </w:pPr>
    </w:p>
    <w:p w14:paraId="38AE3825" w14:textId="32A10752" w:rsidR="006E5510" w:rsidRDefault="007F1A79" w:rsidP="009B2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parallèle </w:t>
      </w:r>
      <w:r w:rsidR="00F12C9B">
        <w:rPr>
          <w:sz w:val="24"/>
          <w:szCs w:val="24"/>
        </w:rPr>
        <w:t>aux</w:t>
      </w:r>
      <w:r>
        <w:rPr>
          <w:sz w:val="24"/>
          <w:szCs w:val="24"/>
        </w:rPr>
        <w:t xml:space="preserve"> chiffrages statistiques, ce</w:t>
      </w:r>
      <w:r w:rsidR="00F12C9B">
        <w:rPr>
          <w:sz w:val="24"/>
          <w:szCs w:val="24"/>
        </w:rPr>
        <w:t xml:space="preserve"> document synthétise les principaux constats et risques pointés par l</w:t>
      </w:r>
      <w:r w:rsidR="009B2BFD">
        <w:rPr>
          <w:sz w:val="24"/>
          <w:szCs w:val="24"/>
        </w:rPr>
        <w:t>es</w:t>
      </w:r>
      <w:r w:rsidR="00F12C9B">
        <w:rPr>
          <w:sz w:val="24"/>
          <w:szCs w:val="24"/>
        </w:rPr>
        <w:t xml:space="preserve"> profession</w:t>
      </w:r>
      <w:r w:rsidR="009B2BFD">
        <w:rPr>
          <w:sz w:val="24"/>
          <w:szCs w:val="24"/>
        </w:rPr>
        <w:t>nels</w:t>
      </w:r>
      <w:r w:rsidR="00F12C9B">
        <w:rPr>
          <w:sz w:val="24"/>
          <w:szCs w:val="24"/>
        </w:rPr>
        <w:t>. Non exhaustif</w:t>
      </w:r>
      <w:r w:rsidR="00A16D76">
        <w:rPr>
          <w:sz w:val="24"/>
          <w:szCs w:val="24"/>
        </w:rPr>
        <w:t xml:space="preserve"> et évolutif</w:t>
      </w:r>
      <w:r w:rsidR="00F12C9B">
        <w:rPr>
          <w:sz w:val="24"/>
          <w:szCs w:val="24"/>
        </w:rPr>
        <w:t xml:space="preserve">, il reprend des </w:t>
      </w:r>
      <w:r w:rsidR="006E5510">
        <w:rPr>
          <w:sz w:val="24"/>
          <w:szCs w:val="24"/>
        </w:rPr>
        <w:t>éléments d’origines diverses</w:t>
      </w:r>
      <w:r w:rsidR="009B2BFD">
        <w:rPr>
          <w:sz w:val="24"/>
          <w:szCs w:val="24"/>
        </w:rPr>
        <w:t> </w:t>
      </w:r>
      <w:r w:rsidR="00F12C9B">
        <w:rPr>
          <w:sz w:val="24"/>
          <w:szCs w:val="24"/>
        </w:rPr>
        <w:t>: communiqués, interviews, groupes de travail, atelier</w:t>
      </w:r>
      <w:r w:rsidR="009B2BFD">
        <w:rPr>
          <w:sz w:val="24"/>
          <w:szCs w:val="24"/>
        </w:rPr>
        <w:t>s</w:t>
      </w:r>
      <w:r w:rsidR="00F12C9B">
        <w:rPr>
          <w:sz w:val="24"/>
          <w:szCs w:val="24"/>
        </w:rPr>
        <w:t>, rapports, fiches techniques…</w:t>
      </w:r>
    </w:p>
    <w:p w14:paraId="31F87F21" w14:textId="25C0756B" w:rsidR="006E5510" w:rsidRDefault="006E5510" w:rsidP="00E160C9">
      <w:pPr>
        <w:rPr>
          <w:sz w:val="24"/>
          <w:szCs w:val="24"/>
        </w:rPr>
      </w:pPr>
    </w:p>
    <w:p w14:paraId="20FBE800" w14:textId="6DC3CB74" w:rsidR="00F925C7" w:rsidRDefault="009B2BFD" w:rsidP="00A16D76">
      <w:pPr>
        <w:jc w:val="both"/>
        <w:rPr>
          <w:color w:val="0070C0"/>
          <w:sz w:val="24"/>
          <w:szCs w:val="24"/>
        </w:rPr>
      </w:pPr>
      <w:r w:rsidRPr="009B2BFD">
        <w:rPr>
          <w:color w:val="0070C0"/>
          <w:sz w:val="24"/>
          <w:szCs w:val="24"/>
        </w:rPr>
        <w:t xml:space="preserve">Il s’agit d’un </w:t>
      </w:r>
      <w:r w:rsidR="00F925C7">
        <w:rPr>
          <w:color w:val="0070C0"/>
          <w:sz w:val="24"/>
          <w:szCs w:val="24"/>
        </w:rPr>
        <w:t>support</w:t>
      </w:r>
      <w:r w:rsidRPr="009B2BFD">
        <w:rPr>
          <w:color w:val="0070C0"/>
          <w:sz w:val="24"/>
          <w:szCs w:val="24"/>
        </w:rPr>
        <w:t xml:space="preserve"> de travail, non validé par les organisations d’employeurs et de salariés membres de la CPNEF-SV.</w:t>
      </w:r>
    </w:p>
    <w:p w14:paraId="4CD4A129" w14:textId="77777777" w:rsidR="00F925C7" w:rsidRDefault="00F925C7" w:rsidP="00A16D76">
      <w:pPr>
        <w:jc w:val="both"/>
        <w:rPr>
          <w:color w:val="0070C0"/>
          <w:sz w:val="24"/>
          <w:szCs w:val="24"/>
        </w:rPr>
      </w:pPr>
    </w:p>
    <w:p w14:paraId="63654164" w14:textId="7B00128D" w:rsidR="00F12C9B" w:rsidRPr="009B2BFD" w:rsidRDefault="009B2BFD" w:rsidP="00A16D76">
      <w:pPr>
        <w:jc w:val="both"/>
        <w:rPr>
          <w:color w:val="0070C0"/>
          <w:sz w:val="24"/>
          <w:szCs w:val="24"/>
        </w:rPr>
      </w:pPr>
      <w:r w:rsidRPr="009B2BFD">
        <w:rPr>
          <w:color w:val="0070C0"/>
          <w:sz w:val="24"/>
          <w:szCs w:val="24"/>
        </w:rPr>
        <w:t xml:space="preserve">Son </w:t>
      </w:r>
      <w:r w:rsidR="00F12C9B" w:rsidRPr="009B2BFD">
        <w:rPr>
          <w:color w:val="0070C0"/>
          <w:sz w:val="24"/>
          <w:szCs w:val="24"/>
        </w:rPr>
        <w:t xml:space="preserve">objectif est de susciter la réflexion et le </w:t>
      </w:r>
      <w:r w:rsidR="00A16D76" w:rsidRPr="009B2BFD">
        <w:rPr>
          <w:color w:val="0070C0"/>
          <w:sz w:val="24"/>
          <w:szCs w:val="24"/>
        </w:rPr>
        <w:t xml:space="preserve">débat </w:t>
      </w:r>
      <w:r w:rsidR="00F12C9B" w:rsidRPr="009B2BFD">
        <w:rPr>
          <w:color w:val="0070C0"/>
          <w:sz w:val="24"/>
          <w:szCs w:val="24"/>
        </w:rPr>
        <w:t>afin que des mesures d’accompagnement puissent être mises en place</w:t>
      </w:r>
      <w:r>
        <w:rPr>
          <w:color w:val="0070C0"/>
          <w:sz w:val="24"/>
          <w:szCs w:val="24"/>
        </w:rPr>
        <w:t>,</w:t>
      </w:r>
      <w:r w:rsidRPr="009B2BFD">
        <w:rPr>
          <w:color w:val="0070C0"/>
          <w:sz w:val="24"/>
          <w:szCs w:val="24"/>
        </w:rPr>
        <w:t xml:space="preserve"> au niveau sectoriel ou </w:t>
      </w:r>
      <w:r>
        <w:rPr>
          <w:color w:val="0070C0"/>
          <w:sz w:val="24"/>
          <w:szCs w:val="24"/>
        </w:rPr>
        <w:t xml:space="preserve">plus </w:t>
      </w:r>
      <w:r w:rsidRPr="009B2BFD">
        <w:rPr>
          <w:color w:val="0070C0"/>
          <w:sz w:val="24"/>
          <w:szCs w:val="24"/>
        </w:rPr>
        <w:t>spécifique à chaque composantes de la filière du spectacle vivant.</w:t>
      </w:r>
    </w:p>
    <w:p w14:paraId="52E33B46" w14:textId="1561CAFA" w:rsidR="006E5510" w:rsidRDefault="006E5510" w:rsidP="00E160C9">
      <w:pPr>
        <w:rPr>
          <w:sz w:val="24"/>
          <w:szCs w:val="24"/>
        </w:rPr>
      </w:pPr>
    </w:p>
    <w:p w14:paraId="63B49822" w14:textId="5D3EA25F" w:rsidR="009B2BFD" w:rsidRPr="009524E2" w:rsidRDefault="009B2BFD" w:rsidP="00E160C9">
      <w:pPr>
        <w:rPr>
          <w:sz w:val="24"/>
          <w:szCs w:val="24"/>
        </w:rPr>
      </w:pPr>
    </w:p>
    <w:p w14:paraId="45D3068C" w14:textId="77777777" w:rsidR="009524E2" w:rsidRDefault="009524E2" w:rsidP="00E160C9">
      <w:pPr>
        <w:rPr>
          <w:sz w:val="24"/>
          <w:szCs w:val="24"/>
        </w:rPr>
      </w:pPr>
    </w:p>
    <w:p w14:paraId="1E2FBCC8" w14:textId="77777777" w:rsidR="00F925C7" w:rsidRDefault="00F925C7" w:rsidP="00E160C9">
      <w:pPr>
        <w:rPr>
          <w:sz w:val="24"/>
          <w:szCs w:val="24"/>
        </w:rPr>
      </w:pPr>
    </w:p>
    <w:p w14:paraId="22542B46" w14:textId="3A52B7FD" w:rsidR="009B2BFD" w:rsidRDefault="00F925C7" w:rsidP="00E160C9">
      <w:pPr>
        <w:rPr>
          <w:color w:val="D1006C"/>
          <w:sz w:val="24"/>
          <w:szCs w:val="24"/>
        </w:rPr>
      </w:pPr>
      <w:r w:rsidRPr="00F925C7">
        <w:rPr>
          <w:color w:val="D1006C"/>
          <w:sz w:val="24"/>
          <w:szCs w:val="24"/>
        </w:rPr>
        <w:t>Afin de consolider ce premier diagnostic, de nouvelles versions seront proposées.</w:t>
      </w:r>
    </w:p>
    <w:p w14:paraId="12692A39" w14:textId="77777777" w:rsidR="009524E2" w:rsidRPr="00F925C7" w:rsidRDefault="009524E2" w:rsidP="00E160C9">
      <w:pPr>
        <w:rPr>
          <w:color w:val="D1006C"/>
          <w:sz w:val="24"/>
          <w:szCs w:val="24"/>
        </w:rPr>
      </w:pPr>
    </w:p>
    <w:p w14:paraId="11F2590D" w14:textId="26021E57" w:rsidR="009B2BFD" w:rsidRPr="00F925C7" w:rsidRDefault="009524E2" w:rsidP="00E160C9">
      <w:pPr>
        <w:rPr>
          <w:color w:val="D1006C"/>
          <w:sz w:val="24"/>
          <w:szCs w:val="24"/>
        </w:rPr>
      </w:pPr>
      <w:r>
        <w:rPr>
          <w:color w:val="D1006C"/>
          <w:sz w:val="24"/>
          <w:szCs w:val="24"/>
        </w:rPr>
        <w:t>Si v</w:t>
      </w:r>
      <w:r w:rsidR="009B2BFD" w:rsidRPr="00F925C7">
        <w:rPr>
          <w:color w:val="D1006C"/>
          <w:sz w:val="24"/>
          <w:szCs w:val="24"/>
        </w:rPr>
        <w:t xml:space="preserve">ous souhaitez </w:t>
      </w:r>
      <w:r w:rsidR="00F925C7" w:rsidRPr="00F925C7">
        <w:rPr>
          <w:color w:val="D1006C"/>
          <w:sz w:val="24"/>
          <w:szCs w:val="24"/>
        </w:rPr>
        <w:t xml:space="preserve">contribuer </w:t>
      </w:r>
      <w:r>
        <w:rPr>
          <w:color w:val="D1006C"/>
          <w:sz w:val="24"/>
          <w:szCs w:val="24"/>
        </w:rPr>
        <w:t xml:space="preserve">à cet exercice prospectif </w:t>
      </w:r>
      <w:r w:rsidR="00F925C7" w:rsidRPr="00F925C7">
        <w:rPr>
          <w:color w:val="D1006C"/>
          <w:sz w:val="24"/>
          <w:szCs w:val="24"/>
        </w:rPr>
        <w:t xml:space="preserve">en </w:t>
      </w:r>
      <w:r w:rsidR="009B2BFD" w:rsidRPr="00F925C7">
        <w:rPr>
          <w:color w:val="D1006C"/>
          <w:sz w:val="24"/>
          <w:szCs w:val="24"/>
        </w:rPr>
        <w:t>propos</w:t>
      </w:r>
      <w:r w:rsidR="00F925C7">
        <w:rPr>
          <w:color w:val="D1006C"/>
          <w:sz w:val="24"/>
          <w:szCs w:val="24"/>
        </w:rPr>
        <w:t>ant</w:t>
      </w:r>
      <w:r w:rsidR="009B2BFD" w:rsidRPr="00F925C7">
        <w:rPr>
          <w:color w:val="D1006C"/>
          <w:sz w:val="24"/>
          <w:szCs w:val="24"/>
        </w:rPr>
        <w:t xml:space="preserve"> des ajouts ou des modifications, contactez-nous.</w:t>
      </w:r>
    </w:p>
    <w:p w14:paraId="04BD1413" w14:textId="64B7DD7D" w:rsidR="009B2BFD" w:rsidRDefault="009B2BFD" w:rsidP="00E160C9">
      <w:pPr>
        <w:rPr>
          <w:sz w:val="24"/>
          <w:szCs w:val="24"/>
        </w:rPr>
      </w:pPr>
    </w:p>
    <w:p w14:paraId="7CB8F446" w14:textId="5E8028E6" w:rsidR="009B2BFD" w:rsidRDefault="009B2BFD" w:rsidP="00E160C9">
      <w:pPr>
        <w:rPr>
          <w:sz w:val="24"/>
          <w:szCs w:val="24"/>
        </w:rPr>
      </w:pPr>
    </w:p>
    <w:p w14:paraId="75ADE8FA" w14:textId="5964D795" w:rsidR="009B2BFD" w:rsidRPr="006E5510" w:rsidRDefault="009B2BFD" w:rsidP="00E160C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AF4C7E" wp14:editId="14523383">
            <wp:extent cx="6120130" cy="51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uche v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EB76A" w14:textId="77777777" w:rsidR="00561A4A" w:rsidRDefault="00561A4A" w:rsidP="00E160C9">
      <w:pPr>
        <w:rPr>
          <w:b/>
          <w:bCs/>
          <w:sz w:val="36"/>
          <w:szCs w:val="36"/>
        </w:rPr>
      </w:pPr>
    </w:p>
    <w:p w14:paraId="08AB6C43" w14:textId="77777777" w:rsidR="00A60AB0" w:rsidRDefault="00A60AB0" w:rsidP="00E160C9">
      <w:pPr>
        <w:rPr>
          <w:b/>
          <w:bCs/>
          <w:sz w:val="36"/>
          <w:szCs w:val="36"/>
        </w:rPr>
        <w:sectPr w:rsidR="00A60AB0" w:rsidSect="006D26CB">
          <w:footerReference w:type="default" r:id="rId9"/>
          <w:pgSz w:w="11906" w:h="16838"/>
          <w:pgMar w:top="1417" w:right="1133" w:bottom="1417" w:left="1135" w:header="708" w:footer="708" w:gutter="0"/>
          <w:cols w:space="708"/>
          <w:docGrid w:linePitch="360"/>
        </w:sectPr>
      </w:pPr>
    </w:p>
    <w:p w14:paraId="0F6525E2" w14:textId="0E9986F5" w:rsidR="00710EA0" w:rsidRPr="009B2BFD" w:rsidRDefault="00710EA0" w:rsidP="00710EA0">
      <w:pPr>
        <w:rPr>
          <w:b/>
          <w:bCs/>
          <w:color w:val="0070C0"/>
          <w:sz w:val="28"/>
          <w:szCs w:val="28"/>
        </w:rPr>
      </w:pPr>
      <w:r w:rsidRPr="009B2BFD">
        <w:rPr>
          <w:b/>
          <w:bCs/>
          <w:color w:val="0070C0"/>
          <w:sz w:val="28"/>
          <w:szCs w:val="28"/>
        </w:rPr>
        <w:lastRenderedPageBreak/>
        <w:t>Les entreprises</w:t>
      </w:r>
    </w:p>
    <w:p w14:paraId="62B6F4E1" w14:textId="77777777" w:rsidR="00DF7602" w:rsidRDefault="00DF7602" w:rsidP="00710EA0"/>
    <w:p w14:paraId="638748E4" w14:textId="0BDE7267" w:rsidR="00A60AB0" w:rsidRPr="00DF7602" w:rsidRDefault="00DF7602" w:rsidP="00710EA0">
      <w:pPr>
        <w:rPr>
          <w:color w:val="0070C0"/>
        </w:rPr>
      </w:pPr>
      <w:r w:rsidRPr="00DF7602">
        <w:rPr>
          <w:color w:val="0070C0"/>
        </w:rPr>
        <w:t xml:space="preserve">Rappel : liste non exhaustive, non classée, modifiable et ouverte </w:t>
      </w:r>
      <w:r>
        <w:rPr>
          <w:color w:val="0070C0"/>
        </w:rPr>
        <w:t>au</w:t>
      </w:r>
      <w:r w:rsidRPr="00DF7602">
        <w:rPr>
          <w:color w:val="0070C0"/>
        </w:rPr>
        <w:t xml:space="preserve"> débat</w:t>
      </w:r>
    </w:p>
    <w:p w14:paraId="4186ABFE" w14:textId="77777777" w:rsidR="00DF7602" w:rsidRPr="00DF7602" w:rsidRDefault="00DF7602" w:rsidP="00710EA0">
      <w:pPr>
        <w:rPr>
          <w:sz w:val="14"/>
          <w:szCs w:val="14"/>
        </w:rPr>
      </w:pPr>
    </w:p>
    <w:tbl>
      <w:tblPr>
        <w:tblStyle w:val="Grilledutableau"/>
        <w:tblW w:w="15026" w:type="dxa"/>
        <w:tblInd w:w="-572" w:type="dxa"/>
        <w:tblLook w:val="04A0" w:firstRow="1" w:lastRow="0" w:firstColumn="1" w:lastColumn="0" w:noHBand="0" w:noVBand="1"/>
      </w:tblPr>
      <w:tblGrid>
        <w:gridCol w:w="2830"/>
        <w:gridCol w:w="6242"/>
        <w:gridCol w:w="5954"/>
      </w:tblGrid>
      <w:tr w:rsidR="00710EA0" w:rsidRPr="00CE5B63" w14:paraId="512F0479" w14:textId="77777777" w:rsidTr="00A16D76">
        <w:tc>
          <w:tcPr>
            <w:tcW w:w="2830" w:type="dxa"/>
          </w:tcPr>
          <w:p w14:paraId="317686BA" w14:textId="77777777" w:rsidR="00710EA0" w:rsidRPr="00CE5B63" w:rsidRDefault="00710EA0" w:rsidP="00427D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Concernant </w:t>
            </w:r>
          </w:p>
        </w:tc>
        <w:tc>
          <w:tcPr>
            <w:tcW w:w="6242" w:type="dxa"/>
          </w:tcPr>
          <w:p w14:paraId="2B1B695C" w14:textId="77777777" w:rsidR="00710EA0" w:rsidRPr="00CE5B63" w:rsidRDefault="00710EA0" w:rsidP="00A67563">
            <w:pPr>
              <w:tabs>
                <w:tab w:val="left" w:pos="208"/>
              </w:tabs>
              <w:rPr>
                <w:b/>
                <w:bCs/>
              </w:rPr>
            </w:pPr>
            <w:r>
              <w:rPr>
                <w:b/>
                <w:bCs/>
              </w:rPr>
              <w:t>Constats</w:t>
            </w:r>
          </w:p>
        </w:tc>
        <w:tc>
          <w:tcPr>
            <w:tcW w:w="5954" w:type="dxa"/>
          </w:tcPr>
          <w:p w14:paraId="55A5B574" w14:textId="77777777" w:rsidR="00710EA0" w:rsidRPr="00CE5B63" w:rsidRDefault="00710EA0" w:rsidP="00A67563">
            <w:pPr>
              <w:tabs>
                <w:tab w:val="left" w:pos="208"/>
              </w:tabs>
              <w:rPr>
                <w:b/>
                <w:bCs/>
              </w:rPr>
            </w:pPr>
            <w:r>
              <w:rPr>
                <w:b/>
                <w:bCs/>
              </w:rPr>
              <w:t>Difficultés / Risques</w:t>
            </w:r>
          </w:p>
        </w:tc>
      </w:tr>
      <w:tr w:rsidR="00710EA0" w14:paraId="386E63AE" w14:textId="77777777" w:rsidTr="00A16D76">
        <w:tc>
          <w:tcPr>
            <w:tcW w:w="2830" w:type="dxa"/>
          </w:tcPr>
          <w:p w14:paraId="1B2FCDE2" w14:textId="77777777" w:rsidR="00A60AB0" w:rsidRDefault="00A60AB0" w:rsidP="00427D2D"/>
          <w:p w14:paraId="13CB6DED" w14:textId="1EDCD379" w:rsidR="00710EA0" w:rsidRDefault="00A60AB0" w:rsidP="00427D2D">
            <w:r>
              <w:t>Tous les e</w:t>
            </w:r>
            <w:r w:rsidR="00710EA0">
              <w:t>ntrepreneurs de spectacles vivants</w:t>
            </w:r>
          </w:p>
          <w:p w14:paraId="39DAF734" w14:textId="77777777" w:rsidR="00A60AB0" w:rsidRDefault="00A60AB0" w:rsidP="00427D2D"/>
          <w:p w14:paraId="27417168" w14:textId="1A82E7B8" w:rsidR="00A60AB0" w:rsidRDefault="00A60AB0" w:rsidP="00427D2D">
            <w:r>
              <w:t>et</w:t>
            </w:r>
          </w:p>
          <w:p w14:paraId="44294F34" w14:textId="77777777" w:rsidR="00A60AB0" w:rsidRDefault="00A60AB0" w:rsidP="00427D2D"/>
          <w:p w14:paraId="7E44DA03" w14:textId="0A186237" w:rsidR="00710EA0" w:rsidRDefault="00A60AB0" w:rsidP="00427D2D">
            <w:r>
              <w:t>Tous les p</w:t>
            </w:r>
            <w:r w:rsidR="00710EA0">
              <w:t>restataires techniques au service de la création et de l’événement</w:t>
            </w:r>
          </w:p>
        </w:tc>
        <w:tc>
          <w:tcPr>
            <w:tcW w:w="6242" w:type="dxa"/>
          </w:tcPr>
          <w:p w14:paraId="6FD2B13D" w14:textId="77777777" w:rsidR="00187ED5" w:rsidRDefault="00187ED5" w:rsidP="00A67563">
            <w:pPr>
              <w:tabs>
                <w:tab w:val="left" w:pos="208"/>
              </w:tabs>
            </w:pPr>
          </w:p>
          <w:p w14:paraId="22E5968D" w14:textId="450EB45D" w:rsidR="00187ED5" w:rsidRDefault="00187ED5" w:rsidP="00A67563">
            <w:pPr>
              <w:tabs>
                <w:tab w:val="left" w:pos="208"/>
              </w:tabs>
            </w:pPr>
            <w:r>
              <w:t>Activité</w:t>
            </w:r>
          </w:p>
          <w:p w14:paraId="3F605806" w14:textId="503CFF2F" w:rsidR="00A67563" w:rsidRDefault="00A60AB0" w:rsidP="00A67563">
            <w:pPr>
              <w:pStyle w:val="Paragraphedeliste"/>
              <w:numPr>
                <w:ilvl w:val="0"/>
                <w:numId w:val="9"/>
              </w:numPr>
              <w:tabs>
                <w:tab w:val="left" w:pos="175"/>
                <w:tab w:val="left" w:pos="208"/>
              </w:tabs>
              <w:ind w:left="0" w:firstLine="22"/>
            </w:pPr>
            <w:r>
              <w:t>Inquiétude de toute la filière face au contexte incertain et au manque de visibilité</w:t>
            </w:r>
            <w:r w:rsidR="00DF7602">
              <w:t xml:space="preserve"> à courts et moyens termes</w:t>
            </w:r>
            <w:r w:rsidR="00A0660E">
              <w:t xml:space="preserve"> (créateurs et organisateurs de spectacles, prestataires techniques).</w:t>
            </w:r>
            <w:r w:rsidR="00A67563">
              <w:t xml:space="preserve"> </w:t>
            </w:r>
          </w:p>
          <w:p w14:paraId="5FB46144" w14:textId="4DF93601" w:rsidR="00A67563" w:rsidRDefault="00A67563" w:rsidP="00A67563">
            <w:pPr>
              <w:pStyle w:val="Paragraphedeliste"/>
              <w:numPr>
                <w:ilvl w:val="0"/>
                <w:numId w:val="9"/>
              </w:numPr>
              <w:tabs>
                <w:tab w:val="left" w:pos="175"/>
                <w:tab w:val="left" w:pos="208"/>
              </w:tabs>
              <w:ind w:left="0" w:firstLine="22"/>
            </w:pPr>
            <w:r>
              <w:t>Dialogue complexe avec le gouvernement et les collectivités afin de co-décider des mesures sanitaires pertinentes.</w:t>
            </w:r>
          </w:p>
          <w:p w14:paraId="177AE13B" w14:textId="17A63248" w:rsidR="00A0660E" w:rsidRDefault="00A0660E" w:rsidP="00A67563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22"/>
            </w:pPr>
            <w:r>
              <w:t>Révision constante des stratégies, activités, organisation, protocoles et outils de l’entreprise (document unique, plan de prévention…).</w:t>
            </w:r>
          </w:p>
          <w:p w14:paraId="1A934B17" w14:textId="4F168A63" w:rsidR="002C2840" w:rsidRDefault="002C2840" w:rsidP="00A67563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22"/>
            </w:pPr>
            <w:r>
              <w:t>Mesures RSE et écologiques à repenser</w:t>
            </w:r>
            <w:r w:rsidR="00DF7602">
              <w:t>.</w:t>
            </w:r>
            <w:r>
              <w:t xml:space="preserve"> </w:t>
            </w:r>
          </w:p>
          <w:p w14:paraId="601F64FB" w14:textId="23CC5E4F" w:rsidR="00A0660E" w:rsidRDefault="002C2840" w:rsidP="00A67563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22"/>
            </w:pPr>
            <w:r>
              <w:t>Responsabilités des chefs d’entreprises et chefs d’équipes à sécuriser lors du déconfinement.</w:t>
            </w:r>
          </w:p>
          <w:p w14:paraId="65F649F9" w14:textId="05F74A96" w:rsidR="00A60AB0" w:rsidRDefault="00A60AB0" w:rsidP="00A67563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22"/>
            </w:pPr>
            <w:r>
              <w:t>« </w:t>
            </w:r>
            <w:r w:rsidR="00187ED5" w:rsidRPr="00DF7602">
              <w:rPr>
                <w:i/>
                <w:iCs/>
              </w:rPr>
              <w:t>Ce qui est perdu est perdu</w:t>
            </w:r>
            <w:r>
              <w:t> »</w:t>
            </w:r>
            <w:r w:rsidR="00187ED5">
              <w:t xml:space="preserve">, rattrapage </w:t>
            </w:r>
            <w:r>
              <w:t xml:space="preserve">impossible </w:t>
            </w:r>
            <w:r w:rsidR="00187ED5">
              <w:t>d’une grande partie de l’activité suite aux spectacles</w:t>
            </w:r>
            <w:r>
              <w:t xml:space="preserve"> et événements culturels</w:t>
            </w:r>
            <w:r w:rsidR="00187ED5">
              <w:t xml:space="preserve"> annulé</w:t>
            </w:r>
            <w:r>
              <w:t xml:space="preserve">s sans </w:t>
            </w:r>
            <w:r w:rsidR="00187ED5">
              <w:t>possibilité de report</w:t>
            </w:r>
            <w:r w:rsidR="00A0660E">
              <w:t>.</w:t>
            </w:r>
          </w:p>
          <w:p w14:paraId="43B2B7B9" w14:textId="7D87AF41" w:rsidR="00A60AB0" w:rsidRDefault="00A60AB0" w:rsidP="00A67563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22"/>
            </w:pPr>
            <w:r>
              <w:t xml:space="preserve">Impact </w:t>
            </w:r>
            <w:r w:rsidR="00A0660E">
              <w:t>intra sectoriel</w:t>
            </w:r>
            <w:r>
              <w:t xml:space="preserve"> et </w:t>
            </w:r>
            <w:r w:rsidR="00A0660E">
              <w:t xml:space="preserve">extra-sectoriel sur </w:t>
            </w:r>
            <w:r>
              <w:t>l’économie locale (</w:t>
            </w:r>
            <w:r w:rsidR="00E347FA">
              <w:t xml:space="preserve">hôtellerie, </w:t>
            </w:r>
            <w:r>
              <w:t xml:space="preserve">restauration, </w:t>
            </w:r>
            <w:r w:rsidR="00E347FA">
              <w:t xml:space="preserve">café-bar, </w:t>
            </w:r>
            <w:r>
              <w:t xml:space="preserve">transport, </w:t>
            </w:r>
            <w:r w:rsidR="00A0660E">
              <w:t>prestataires…).</w:t>
            </w:r>
          </w:p>
          <w:p w14:paraId="602A3112" w14:textId="3A3F1C5C" w:rsidR="00187ED5" w:rsidRDefault="00187ED5" w:rsidP="00A67563">
            <w:pPr>
              <w:pStyle w:val="Paragraphedeliste"/>
              <w:tabs>
                <w:tab w:val="left" w:pos="208"/>
              </w:tabs>
              <w:ind w:left="0"/>
            </w:pPr>
          </w:p>
          <w:p w14:paraId="326C98C8" w14:textId="5B3F25D4" w:rsidR="00710EA0" w:rsidRDefault="00710EA0" w:rsidP="00A67563">
            <w:pPr>
              <w:tabs>
                <w:tab w:val="left" w:pos="208"/>
              </w:tabs>
            </w:pPr>
            <w:r>
              <w:t>Economie </w:t>
            </w:r>
          </w:p>
          <w:p w14:paraId="0B2DF585" w14:textId="31C664B3" w:rsidR="00710EA0" w:rsidRDefault="00710EA0" w:rsidP="00A67563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0"/>
            </w:pPr>
            <w:r>
              <w:t>Pertes massives de</w:t>
            </w:r>
            <w:r w:rsidR="00E347FA">
              <w:t>s</w:t>
            </w:r>
            <w:r>
              <w:t xml:space="preserve"> recettes </w:t>
            </w:r>
            <w:r w:rsidR="00A60AB0">
              <w:t>(coproduction</w:t>
            </w:r>
            <w:r w:rsidR="00E347FA">
              <w:t>s</w:t>
            </w:r>
            <w:r w:rsidR="00A60AB0">
              <w:t xml:space="preserve">, cessions, billetteries, aides et subventions, </w:t>
            </w:r>
            <w:r w:rsidR="00E347FA">
              <w:t xml:space="preserve">locations, </w:t>
            </w:r>
            <w:r w:rsidR="00A60AB0">
              <w:t>recettes annexes, vente de prestations</w:t>
            </w:r>
            <w:r w:rsidR="00E347FA">
              <w:t xml:space="preserve"> techniques</w:t>
            </w:r>
            <w:r w:rsidR="00A60AB0">
              <w:t>, partenariats, sponsoring…).</w:t>
            </w:r>
          </w:p>
          <w:p w14:paraId="19C3A742" w14:textId="279D8570" w:rsidR="00A60AB0" w:rsidRDefault="00A60AB0" w:rsidP="00A67563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0"/>
            </w:pPr>
            <w:r>
              <w:t xml:space="preserve">Difficultés à assurer les charges </w:t>
            </w:r>
            <w:r w:rsidR="00A0660E" w:rsidRPr="00A0660E">
              <w:t>incompressibles</w:t>
            </w:r>
            <w:r w:rsidR="00AB0C10">
              <w:t xml:space="preserve"> : </w:t>
            </w:r>
            <w:r w:rsidR="00A0660E" w:rsidRPr="00A0660E">
              <w:t>locaux</w:t>
            </w:r>
            <w:r w:rsidR="00E347FA">
              <w:t xml:space="preserve"> </w:t>
            </w:r>
            <w:r w:rsidR="00AB0C10">
              <w:t>(</w:t>
            </w:r>
            <w:r w:rsidR="00E347FA">
              <w:t>théâtres en ordre de marche</w:t>
            </w:r>
            <w:r w:rsidR="00AB0C10">
              <w:t xml:space="preserve">, entrepôts et ateliers pour les matériels techniques), </w:t>
            </w:r>
            <w:r w:rsidR="00A0660E" w:rsidRPr="00A0660E">
              <w:t>emprunts</w:t>
            </w:r>
            <w:r w:rsidR="00AB0C10">
              <w:t>,</w:t>
            </w:r>
            <w:r w:rsidR="00A0660E">
              <w:t xml:space="preserve"> charges salariales</w:t>
            </w:r>
            <w:r w:rsidR="006D26CB">
              <w:t>, investissements</w:t>
            </w:r>
            <w:r w:rsidR="00AB0C10">
              <w:t>…</w:t>
            </w:r>
          </w:p>
          <w:p w14:paraId="1C649AB0" w14:textId="50120133" w:rsidR="001E3155" w:rsidRDefault="001E3155" w:rsidP="00A67563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0"/>
            </w:pPr>
            <w:r>
              <w:t>Pertes sur la production non compensées par l’exploitation.</w:t>
            </w:r>
          </w:p>
          <w:p w14:paraId="11671503" w14:textId="048A17DF" w:rsidR="00024DD2" w:rsidRDefault="00710EA0" w:rsidP="00A67563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0"/>
            </w:pPr>
            <w:r>
              <w:t>Surco</w:t>
            </w:r>
            <w:r w:rsidR="00A0660E">
              <w:t>û</w:t>
            </w:r>
            <w:r>
              <w:t>t</w:t>
            </w:r>
            <w:r w:rsidR="00A0660E">
              <w:t>s</w:t>
            </w:r>
            <w:r>
              <w:t xml:space="preserve"> </w:t>
            </w:r>
            <w:r w:rsidR="00A0660E">
              <w:t>liés aux</w:t>
            </w:r>
            <w:r>
              <w:t xml:space="preserve"> mesures </w:t>
            </w:r>
            <w:r w:rsidR="00F87AEA">
              <w:t xml:space="preserve">de prévention et </w:t>
            </w:r>
            <w:r w:rsidR="00A0660E">
              <w:t xml:space="preserve">de </w:t>
            </w:r>
            <w:r w:rsidR="00F87AEA">
              <w:t>protection (santé/sécurité, moyens, organisation, information</w:t>
            </w:r>
            <w:r w:rsidR="00A0660E">
              <w:t xml:space="preserve">, </w:t>
            </w:r>
            <w:r w:rsidR="00F87AEA">
              <w:t>formation…),</w:t>
            </w:r>
            <w:r w:rsidR="00D9262B">
              <w:t xml:space="preserve"> </w:t>
            </w:r>
            <w:r w:rsidR="00F87AEA">
              <w:t>notamment</w:t>
            </w:r>
            <w:r w:rsidR="00D9262B">
              <w:t xml:space="preserve"> dans le</w:t>
            </w:r>
            <w:r w:rsidR="00F87AEA">
              <w:t>s</w:t>
            </w:r>
            <w:r w:rsidR="00D9262B">
              <w:t xml:space="preserve"> lieux </w:t>
            </w:r>
            <w:r w:rsidR="00AB0C10">
              <w:t xml:space="preserve">et les </w:t>
            </w:r>
            <w:r w:rsidR="00D9262B">
              <w:t>ER</w:t>
            </w:r>
            <w:r w:rsidR="00AB0C10">
              <w:t>P</w:t>
            </w:r>
          </w:p>
          <w:p w14:paraId="22BB61C4" w14:textId="037A4411" w:rsidR="0049621B" w:rsidRDefault="0049621B" w:rsidP="00A67563">
            <w:pPr>
              <w:tabs>
                <w:tab w:val="left" w:pos="208"/>
              </w:tabs>
            </w:pPr>
          </w:p>
          <w:p w14:paraId="219D4D2E" w14:textId="77777777" w:rsidR="00DF7602" w:rsidRDefault="00DF7602" w:rsidP="00A67563">
            <w:pPr>
              <w:tabs>
                <w:tab w:val="left" w:pos="208"/>
              </w:tabs>
            </w:pPr>
          </w:p>
          <w:p w14:paraId="56304CAC" w14:textId="77777777" w:rsidR="00DF7602" w:rsidRDefault="00DF7602" w:rsidP="00A67563">
            <w:pPr>
              <w:tabs>
                <w:tab w:val="left" w:pos="208"/>
              </w:tabs>
            </w:pPr>
          </w:p>
          <w:p w14:paraId="0491F561" w14:textId="2AA6A5B8" w:rsidR="00B91EEB" w:rsidRDefault="00B91EEB" w:rsidP="00A67563">
            <w:pPr>
              <w:tabs>
                <w:tab w:val="left" w:pos="208"/>
              </w:tabs>
            </w:pPr>
            <w:r>
              <w:lastRenderedPageBreak/>
              <w:t>Mesures et aides</w:t>
            </w:r>
          </w:p>
          <w:p w14:paraId="65E1AA86" w14:textId="6FE078DF" w:rsidR="00B91EEB" w:rsidRDefault="00B91EEB" w:rsidP="00B91EEB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0"/>
            </w:pPr>
            <w:r>
              <w:t>Mobilisation des pouvoirs publics, partenaires sociaux, sociétés civiles, institutions sociales, organismes professionnels… afin de dégager des moyens et d’adapter les dispositifs</w:t>
            </w:r>
          </w:p>
          <w:p w14:paraId="17A37D48" w14:textId="77777777" w:rsidR="00EB309C" w:rsidRDefault="00EB309C" w:rsidP="00EB309C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0"/>
            </w:pPr>
            <w:r>
              <w:t>Réalisation de nombreux chiffrages et diagnostics</w:t>
            </w:r>
          </w:p>
          <w:p w14:paraId="2B305BCA" w14:textId="47B58EAA" w:rsidR="00B91EEB" w:rsidRDefault="00B91EEB" w:rsidP="00B91EEB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0"/>
            </w:pPr>
            <w:r>
              <w:t>Accompagnement par les centres de ressources</w:t>
            </w:r>
          </w:p>
          <w:p w14:paraId="3F196919" w14:textId="77777777" w:rsidR="0049621B" w:rsidRDefault="00B91EEB" w:rsidP="00EB309C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0"/>
            </w:pPr>
            <w:r>
              <w:t>Mise en œuvre de la formation à distance par les OF, expérimentation…</w:t>
            </w:r>
          </w:p>
          <w:p w14:paraId="4D77BC34" w14:textId="15FA519B" w:rsidR="00DF7602" w:rsidRDefault="00DF7602" w:rsidP="00EB309C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208"/>
              </w:tabs>
              <w:ind w:left="0" w:firstLine="0"/>
            </w:pPr>
          </w:p>
        </w:tc>
        <w:tc>
          <w:tcPr>
            <w:tcW w:w="5954" w:type="dxa"/>
          </w:tcPr>
          <w:p w14:paraId="37E50E0B" w14:textId="77777777" w:rsidR="002C2840" w:rsidRDefault="002C2840" w:rsidP="00A67563">
            <w:pPr>
              <w:tabs>
                <w:tab w:val="left" w:pos="208"/>
              </w:tabs>
            </w:pPr>
          </w:p>
          <w:p w14:paraId="6FEF10C8" w14:textId="724ABA96" w:rsidR="00AA0076" w:rsidRDefault="00AA0076" w:rsidP="00A67563">
            <w:pPr>
              <w:tabs>
                <w:tab w:val="left" w:pos="208"/>
              </w:tabs>
            </w:pPr>
            <w:r>
              <w:t xml:space="preserve">Risques organisationnels </w:t>
            </w:r>
          </w:p>
          <w:p w14:paraId="4163A9C3" w14:textId="479A1796" w:rsidR="00AA0076" w:rsidRDefault="00AA0076" w:rsidP="00A67563">
            <w:pPr>
              <w:pStyle w:val="Paragraphedeliste"/>
              <w:numPr>
                <w:ilvl w:val="0"/>
                <w:numId w:val="15"/>
              </w:numPr>
              <w:tabs>
                <w:tab w:val="left" w:pos="208"/>
              </w:tabs>
              <w:ind w:left="0" w:firstLine="0"/>
            </w:pPr>
            <w:r>
              <w:t xml:space="preserve">Le manque de visibilité ne permet pas </w:t>
            </w:r>
            <w:r w:rsidR="002C2840">
              <w:t xml:space="preserve">d’organiser </w:t>
            </w:r>
            <w:r>
              <w:t>la reprise des activités en amont de l’exploitation qui nécessitent plusieurs mois (</w:t>
            </w:r>
            <w:r w:rsidR="002C2840">
              <w:t xml:space="preserve">condition physique des artistes, </w:t>
            </w:r>
            <w:r>
              <w:t xml:space="preserve">répétitions, </w:t>
            </w:r>
            <w:r w:rsidR="002C2840">
              <w:t xml:space="preserve">gestion administrative, </w:t>
            </w:r>
            <w:r>
              <w:t xml:space="preserve">préparation techniques…). </w:t>
            </w:r>
          </w:p>
          <w:p w14:paraId="135EAC2D" w14:textId="0A99035F" w:rsidR="00AA0076" w:rsidRDefault="003D7608" w:rsidP="00A67563">
            <w:pPr>
              <w:pStyle w:val="Paragraphedeliste"/>
              <w:numPr>
                <w:ilvl w:val="0"/>
                <w:numId w:val="15"/>
              </w:numPr>
              <w:tabs>
                <w:tab w:val="left" w:pos="208"/>
              </w:tabs>
              <w:ind w:left="0" w:firstLine="0"/>
            </w:pPr>
            <w:r>
              <w:t>Face à l’urgence, d</w:t>
            </w:r>
            <w:r w:rsidR="002C2840">
              <w:t>éconstruction du système</w:t>
            </w:r>
            <w:r>
              <w:t xml:space="preserve"> d’information et moindre utilisation</w:t>
            </w:r>
            <w:r w:rsidR="002C2840">
              <w:t xml:space="preserve"> </w:t>
            </w:r>
            <w:r w:rsidR="00AA0076">
              <w:t>des outils collaboratifs</w:t>
            </w:r>
            <w:r>
              <w:t xml:space="preserve"> </w:t>
            </w:r>
          </w:p>
          <w:p w14:paraId="32000281" w14:textId="77777777" w:rsidR="00AA0076" w:rsidRDefault="00AA0076" w:rsidP="00A67563">
            <w:pPr>
              <w:pStyle w:val="Paragraphedeliste"/>
              <w:numPr>
                <w:ilvl w:val="0"/>
                <w:numId w:val="15"/>
              </w:numPr>
              <w:tabs>
                <w:tab w:val="left" w:pos="208"/>
              </w:tabs>
              <w:ind w:left="0" w:firstLine="0"/>
            </w:pPr>
            <w:r>
              <w:t>Place des opérateurs de billetterie à questionner</w:t>
            </w:r>
          </w:p>
          <w:p w14:paraId="456CE5A1" w14:textId="4DB07377" w:rsidR="00AA0076" w:rsidRDefault="00AA0076" w:rsidP="00A67563">
            <w:pPr>
              <w:pStyle w:val="Paragraphedeliste"/>
              <w:numPr>
                <w:ilvl w:val="0"/>
                <w:numId w:val="15"/>
              </w:numPr>
              <w:tabs>
                <w:tab w:val="left" w:pos="208"/>
              </w:tabs>
              <w:ind w:left="0" w:firstLine="0"/>
            </w:pPr>
            <w:r>
              <w:t xml:space="preserve">Contrats d’assurance à </w:t>
            </w:r>
            <w:r w:rsidR="003D7608">
              <w:t xml:space="preserve">éventuellement </w:t>
            </w:r>
            <w:r>
              <w:t>renégocier</w:t>
            </w:r>
          </w:p>
          <w:p w14:paraId="7DB2385D" w14:textId="77777777" w:rsidR="00AA0076" w:rsidRDefault="00AA0076" w:rsidP="00A67563">
            <w:pPr>
              <w:pStyle w:val="Paragraphedeliste"/>
              <w:tabs>
                <w:tab w:val="left" w:pos="208"/>
              </w:tabs>
              <w:ind w:left="0"/>
            </w:pPr>
          </w:p>
          <w:p w14:paraId="392930AF" w14:textId="2511BA2A" w:rsidR="00AA0076" w:rsidRDefault="00AA0076" w:rsidP="00A67563">
            <w:pPr>
              <w:tabs>
                <w:tab w:val="left" w:pos="208"/>
              </w:tabs>
            </w:pPr>
            <w:r>
              <w:t>Risques écologiques</w:t>
            </w:r>
          </w:p>
          <w:p w14:paraId="7DD9D27C" w14:textId="3B516961" w:rsidR="003D7608" w:rsidRDefault="003D7608" w:rsidP="00A67563">
            <w:pPr>
              <w:pStyle w:val="Paragraphedeliste"/>
              <w:numPr>
                <w:ilvl w:val="0"/>
                <w:numId w:val="12"/>
              </w:numPr>
              <w:tabs>
                <w:tab w:val="left" w:pos="31"/>
                <w:tab w:val="left" w:pos="208"/>
              </w:tabs>
              <w:ind w:left="0" w:firstLine="20"/>
            </w:pPr>
            <w:r>
              <w:t>Difficultés à organiser des « tournées vertes » sans trou et en rationalisant la logistique (programmation sur des territoires en proximité).</w:t>
            </w:r>
          </w:p>
          <w:p w14:paraId="268B4E95" w14:textId="4952780E" w:rsidR="003D7608" w:rsidRDefault="003D7608" w:rsidP="00A67563">
            <w:pPr>
              <w:pStyle w:val="Paragraphedeliste"/>
              <w:numPr>
                <w:ilvl w:val="0"/>
                <w:numId w:val="12"/>
              </w:numPr>
              <w:tabs>
                <w:tab w:val="left" w:pos="31"/>
                <w:tab w:val="left" w:pos="208"/>
              </w:tabs>
              <w:ind w:left="0" w:firstLine="20"/>
            </w:pPr>
            <w:r>
              <w:t>Fragilisation des réseaux de coopération permettant la mise en commun de moyens.</w:t>
            </w:r>
          </w:p>
          <w:p w14:paraId="7C3D8ECD" w14:textId="3D4471C0" w:rsidR="00AA0076" w:rsidRDefault="00AA0076" w:rsidP="00A67563">
            <w:pPr>
              <w:pStyle w:val="Paragraphedeliste"/>
              <w:numPr>
                <w:ilvl w:val="0"/>
                <w:numId w:val="12"/>
              </w:numPr>
              <w:tabs>
                <w:tab w:val="left" w:pos="31"/>
                <w:tab w:val="left" w:pos="208"/>
              </w:tabs>
              <w:ind w:left="0" w:firstLine="20"/>
            </w:pPr>
            <w:r>
              <w:t>Moins de moyens consacrés à l’innovation</w:t>
            </w:r>
            <w:r w:rsidR="003D7608">
              <w:t>.</w:t>
            </w:r>
          </w:p>
          <w:p w14:paraId="68F7B134" w14:textId="77777777" w:rsidR="00AA0076" w:rsidRDefault="00AA0076" w:rsidP="00A67563">
            <w:pPr>
              <w:pStyle w:val="Paragraphedeliste"/>
              <w:tabs>
                <w:tab w:val="left" w:pos="208"/>
              </w:tabs>
              <w:ind w:left="0"/>
            </w:pPr>
          </w:p>
          <w:p w14:paraId="7E9B49EE" w14:textId="07B1790C" w:rsidR="00710EA0" w:rsidRDefault="00710EA0" w:rsidP="00A67563">
            <w:pPr>
              <w:pStyle w:val="Paragraphedeliste"/>
              <w:tabs>
                <w:tab w:val="left" w:pos="208"/>
              </w:tabs>
              <w:ind w:left="0"/>
            </w:pPr>
            <w:r>
              <w:t>Risques économiques majeurs</w:t>
            </w:r>
            <w:r w:rsidR="00AB0C10">
              <w:t xml:space="preserve"> dans les secteurs publics et privés, dont </w:t>
            </w:r>
            <w:r>
              <w:t>cessation d</w:t>
            </w:r>
            <w:r w:rsidR="00024DD2">
              <w:t>e paiements et d’activité</w:t>
            </w:r>
          </w:p>
          <w:p w14:paraId="40AB3B74" w14:textId="7FAE5695" w:rsidR="00AC3CCC" w:rsidRDefault="00AC3CCC" w:rsidP="00A67563">
            <w:pPr>
              <w:pStyle w:val="Paragraphedeliste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</w:pPr>
            <w:r>
              <w:t xml:space="preserve">Incertitudes </w:t>
            </w:r>
            <w:r w:rsidR="00374D37">
              <w:t xml:space="preserve">à court et moyens termes </w:t>
            </w:r>
            <w:r>
              <w:t xml:space="preserve">sur le maintien des apports </w:t>
            </w:r>
            <w:r w:rsidR="00AB0C10">
              <w:t xml:space="preserve">des coproducteurs, mécènes, sponsors </w:t>
            </w:r>
            <w:r>
              <w:t>(</w:t>
            </w:r>
            <w:r w:rsidR="00AB0C10">
              <w:t xml:space="preserve">apports </w:t>
            </w:r>
            <w:r>
              <w:t>financiers, en compétences ou en nature)</w:t>
            </w:r>
            <w:r w:rsidR="0047756A">
              <w:t>, crowdfunding</w:t>
            </w:r>
          </w:p>
          <w:p w14:paraId="5117B97A" w14:textId="70230DFD" w:rsidR="0063244E" w:rsidRDefault="00D0699E" w:rsidP="00A67563">
            <w:pPr>
              <w:pStyle w:val="Paragraphedeliste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</w:pPr>
            <w:r>
              <w:t xml:space="preserve">Incertitudes </w:t>
            </w:r>
            <w:r w:rsidR="00374D37">
              <w:t xml:space="preserve">à courts et moyens termes </w:t>
            </w:r>
            <w:r>
              <w:t>sur les</w:t>
            </w:r>
            <w:r w:rsidR="00AA0076">
              <w:t xml:space="preserve"> niveaux d’</w:t>
            </w:r>
            <w:r>
              <w:t xml:space="preserve">aides et </w:t>
            </w:r>
            <w:r w:rsidR="00AA0076">
              <w:t xml:space="preserve">de </w:t>
            </w:r>
            <w:r>
              <w:t>subventions publiques (ministères, collectivités, organismes de gestion collectives…)</w:t>
            </w:r>
            <w:r w:rsidR="00374D37">
              <w:t xml:space="preserve"> </w:t>
            </w:r>
          </w:p>
          <w:p w14:paraId="155AB040" w14:textId="208A8F8F" w:rsidR="0063244E" w:rsidRDefault="00AA0076" w:rsidP="00A67563">
            <w:pPr>
              <w:pStyle w:val="Paragraphedeliste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</w:pPr>
            <w:r>
              <w:t>Activité réalisée sans marge/</w:t>
            </w:r>
            <w:r w:rsidR="0063244E">
              <w:t>excédent pour financier la structure</w:t>
            </w:r>
          </w:p>
          <w:p w14:paraId="548EBB6E" w14:textId="725FA59F" w:rsidR="00093347" w:rsidRDefault="00093347" w:rsidP="00A67563">
            <w:pPr>
              <w:pStyle w:val="Paragraphedeliste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</w:pPr>
            <w:r>
              <w:t xml:space="preserve">Concurrence accrue entre les </w:t>
            </w:r>
            <w:r w:rsidR="00AA0076">
              <w:t>structures et pratique des prix bas (obtention des marchés aux moins disant)</w:t>
            </w:r>
          </w:p>
          <w:p w14:paraId="059D9D27" w14:textId="7463BEFC" w:rsidR="00AB5A9C" w:rsidRDefault="00AB5A9C" w:rsidP="00A67563">
            <w:pPr>
              <w:pStyle w:val="Paragraphedeliste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</w:pPr>
            <w:r>
              <w:t>Baisse des marges de négociation</w:t>
            </w:r>
          </w:p>
          <w:p w14:paraId="53268141" w14:textId="77777777" w:rsidR="00024DD2" w:rsidRDefault="00710EA0" w:rsidP="00A67563">
            <w:pPr>
              <w:pStyle w:val="Paragraphedeliste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</w:pPr>
            <w:r>
              <w:lastRenderedPageBreak/>
              <w:t>Aggravation de la situation des établissements de service public ayant un déficit structurel</w:t>
            </w:r>
          </w:p>
          <w:p w14:paraId="7FE9AE8A" w14:textId="618DA4F7" w:rsidR="001044AA" w:rsidRDefault="00024DD2" w:rsidP="00A67563">
            <w:pPr>
              <w:pStyle w:val="Paragraphedeliste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</w:pPr>
            <w:r>
              <w:t>Endettement particulièrement élevé</w:t>
            </w:r>
          </w:p>
          <w:p w14:paraId="11FE8474" w14:textId="40C281A8" w:rsidR="002711A9" w:rsidRDefault="002711A9" w:rsidP="00A67563">
            <w:pPr>
              <w:pStyle w:val="Paragraphedeliste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</w:pPr>
            <w:r>
              <w:t>Recette</w:t>
            </w:r>
            <w:r w:rsidR="009B2BFD">
              <w:t>s</w:t>
            </w:r>
            <w:r>
              <w:t xml:space="preserve"> budgétaires à diversifier encore plus.</w:t>
            </w:r>
          </w:p>
          <w:p w14:paraId="26702CAB" w14:textId="48449FB6" w:rsidR="00477DE2" w:rsidRDefault="00477DE2" w:rsidP="00A67563">
            <w:pPr>
              <w:tabs>
                <w:tab w:val="left" w:pos="208"/>
              </w:tabs>
            </w:pPr>
          </w:p>
        </w:tc>
      </w:tr>
      <w:tr w:rsidR="00477DE2" w14:paraId="5F348E37" w14:textId="77777777" w:rsidTr="00A16D76">
        <w:tc>
          <w:tcPr>
            <w:tcW w:w="2830" w:type="dxa"/>
          </w:tcPr>
          <w:p w14:paraId="71EA8CDC" w14:textId="7DA7646C" w:rsidR="00477DE2" w:rsidRDefault="00477DE2" w:rsidP="00427D2D">
            <w:r>
              <w:lastRenderedPageBreak/>
              <w:t>La création</w:t>
            </w:r>
          </w:p>
        </w:tc>
        <w:tc>
          <w:tcPr>
            <w:tcW w:w="6242" w:type="dxa"/>
          </w:tcPr>
          <w:p w14:paraId="0EF6E8BD" w14:textId="068814B4" w:rsidR="00DF7602" w:rsidRPr="00DF7602" w:rsidRDefault="00DF7602" w:rsidP="00A67563">
            <w:pPr>
              <w:pStyle w:val="Paragraphedeliste"/>
              <w:numPr>
                <w:ilvl w:val="0"/>
                <w:numId w:val="18"/>
              </w:numPr>
              <w:tabs>
                <w:tab w:val="left" w:pos="208"/>
              </w:tabs>
              <w:ind w:left="0"/>
              <w:rPr>
                <w:b/>
                <w:bCs/>
              </w:rPr>
            </w:pPr>
            <w:r w:rsidRPr="00DF7602">
              <w:rPr>
                <w:b/>
                <w:bCs/>
              </w:rPr>
              <w:t>Constats</w:t>
            </w:r>
          </w:p>
          <w:p w14:paraId="32A233A3" w14:textId="77777777" w:rsidR="00DF7602" w:rsidRDefault="00DF7602" w:rsidP="00A67563">
            <w:pPr>
              <w:pStyle w:val="Paragraphedeliste"/>
              <w:numPr>
                <w:ilvl w:val="0"/>
                <w:numId w:val="18"/>
              </w:numPr>
              <w:tabs>
                <w:tab w:val="left" w:pos="208"/>
              </w:tabs>
              <w:ind w:left="0"/>
            </w:pPr>
          </w:p>
          <w:p w14:paraId="4E2AD95E" w14:textId="314B5900" w:rsidR="006A0CB8" w:rsidRDefault="003B3222" w:rsidP="00A67563">
            <w:pPr>
              <w:pStyle w:val="Paragraphedeliste"/>
              <w:numPr>
                <w:ilvl w:val="0"/>
                <w:numId w:val="18"/>
              </w:numPr>
              <w:tabs>
                <w:tab w:val="left" w:pos="208"/>
              </w:tabs>
              <w:ind w:left="0"/>
            </w:pPr>
            <w:r>
              <w:t>D</w:t>
            </w:r>
            <w:r w:rsidR="00477DE2">
              <w:t>ifficultés à créer de nouveaux spectacles</w:t>
            </w:r>
            <w:r>
              <w:t xml:space="preserve"> en réunissant les moyens humains, matériels et financiers</w:t>
            </w:r>
          </w:p>
        </w:tc>
        <w:tc>
          <w:tcPr>
            <w:tcW w:w="5954" w:type="dxa"/>
          </w:tcPr>
          <w:p w14:paraId="720122AD" w14:textId="6201DA8D" w:rsidR="00DF7602" w:rsidRDefault="00DF7602" w:rsidP="00DF7602">
            <w:pPr>
              <w:pStyle w:val="Paragraphedeliste"/>
              <w:tabs>
                <w:tab w:val="left" w:pos="208"/>
                <w:tab w:val="left" w:pos="250"/>
              </w:tabs>
              <w:ind w:left="0"/>
              <w:rPr>
                <w:b/>
                <w:bCs/>
              </w:rPr>
            </w:pPr>
            <w:r w:rsidRPr="00DF7602">
              <w:rPr>
                <w:b/>
                <w:bCs/>
              </w:rPr>
              <w:t>Difficultés et risques</w:t>
            </w:r>
          </w:p>
          <w:p w14:paraId="7C2A40D7" w14:textId="77777777" w:rsidR="00DF7602" w:rsidRPr="00DF7602" w:rsidRDefault="00DF7602" w:rsidP="00DF7602">
            <w:pPr>
              <w:pStyle w:val="Paragraphedeliste"/>
              <w:tabs>
                <w:tab w:val="left" w:pos="208"/>
                <w:tab w:val="left" w:pos="250"/>
              </w:tabs>
              <w:ind w:left="0"/>
              <w:rPr>
                <w:b/>
                <w:bCs/>
              </w:rPr>
            </w:pPr>
          </w:p>
          <w:p w14:paraId="1B74CB63" w14:textId="44988677" w:rsidR="00A67563" w:rsidRDefault="00A67563" w:rsidP="00DF7602">
            <w:pPr>
              <w:pStyle w:val="Paragraphedeliste"/>
              <w:numPr>
                <w:ilvl w:val="0"/>
                <w:numId w:val="18"/>
              </w:numPr>
              <w:tabs>
                <w:tab w:val="left" w:pos="208"/>
              </w:tabs>
              <w:ind w:left="317"/>
            </w:pPr>
            <w:r>
              <w:t xml:space="preserve">Frein à l’innovation artistique </w:t>
            </w:r>
          </w:p>
          <w:p w14:paraId="5C68AAB4" w14:textId="4CD54887" w:rsidR="00477DE2" w:rsidRDefault="00477DE2" w:rsidP="00A67563">
            <w:pPr>
              <w:pStyle w:val="Paragraphedeliste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</w:pPr>
            <w:r>
              <w:t>Diminution de la diversité</w:t>
            </w:r>
            <w:r w:rsidR="00A67563">
              <w:t>, replis sur les formes et contenus artistiques déjà plébiscités</w:t>
            </w:r>
          </w:p>
          <w:p w14:paraId="5CE1D851" w14:textId="2D42A449" w:rsidR="00024DD2" w:rsidRDefault="00024DD2" w:rsidP="00A67563">
            <w:pPr>
              <w:pStyle w:val="Paragraphedeliste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</w:pPr>
            <w:r>
              <w:t>Freins aux investissements en matériels scéniques innovants</w:t>
            </w:r>
          </w:p>
        </w:tc>
      </w:tr>
      <w:tr w:rsidR="0049621B" w14:paraId="56B20CEF" w14:textId="77777777" w:rsidTr="00A16D76">
        <w:tc>
          <w:tcPr>
            <w:tcW w:w="2830" w:type="dxa"/>
          </w:tcPr>
          <w:p w14:paraId="25F45E93" w14:textId="77777777" w:rsidR="0049621B" w:rsidRDefault="0049621B" w:rsidP="00076C48"/>
          <w:p w14:paraId="2ADCF197" w14:textId="77777777" w:rsidR="0049621B" w:rsidRDefault="0049621B" w:rsidP="00076C48">
            <w:r>
              <w:t>Production / diffusion tournées / Programmation</w:t>
            </w:r>
          </w:p>
        </w:tc>
        <w:tc>
          <w:tcPr>
            <w:tcW w:w="6242" w:type="dxa"/>
          </w:tcPr>
          <w:p w14:paraId="792CEC91" w14:textId="29A2BC06" w:rsidR="0049621B" w:rsidRPr="00DF7602" w:rsidRDefault="00DF7602" w:rsidP="00A67563">
            <w:pPr>
              <w:tabs>
                <w:tab w:val="left" w:pos="208"/>
              </w:tabs>
              <w:rPr>
                <w:b/>
                <w:bCs/>
              </w:rPr>
            </w:pPr>
            <w:r w:rsidRPr="00DF7602">
              <w:rPr>
                <w:b/>
                <w:bCs/>
              </w:rPr>
              <w:t>Constats</w:t>
            </w:r>
          </w:p>
          <w:p w14:paraId="6313F025" w14:textId="77777777" w:rsidR="00DF7602" w:rsidRDefault="00DF7602" w:rsidP="00A67563">
            <w:pPr>
              <w:tabs>
                <w:tab w:val="left" w:pos="208"/>
              </w:tabs>
            </w:pPr>
          </w:p>
          <w:p w14:paraId="65537CED" w14:textId="462BA8D5" w:rsidR="0049621B" w:rsidRDefault="00A67563" w:rsidP="00A67563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 xml:space="preserve">Annulations </w:t>
            </w:r>
            <w:r w:rsidR="00EC2463">
              <w:t>d’un grand nombre de</w:t>
            </w:r>
            <w:r>
              <w:t xml:space="preserve"> </w:t>
            </w:r>
            <w:r w:rsidR="0049621B">
              <w:t xml:space="preserve">spectacles </w:t>
            </w:r>
            <w:r>
              <w:t>sans possibilité de</w:t>
            </w:r>
            <w:r w:rsidR="0049621B">
              <w:t xml:space="preserve"> </w:t>
            </w:r>
            <w:r>
              <w:t>report ultérieur</w:t>
            </w:r>
            <w:r w:rsidR="0049621B">
              <w:t xml:space="preserve"> (renoncement pour des questions budgétaires, artistes ou lieux indisponibles, spectacles</w:t>
            </w:r>
            <w:r>
              <w:t xml:space="preserve"> qui ne sont</w:t>
            </w:r>
            <w:r w:rsidR="0049621B">
              <w:t xml:space="preserve"> plus en phase avec l’actualité de l’artiste -nouvel album musical sorti depuis-, autres contraintes…)</w:t>
            </w:r>
          </w:p>
          <w:p w14:paraId="4EEC801D" w14:textId="674AAB4F" w:rsidR="0049621B" w:rsidRDefault="0049621B" w:rsidP="00EC2463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>Reports ou tentatives de reports fin 2020 ou sur les années suivantes</w:t>
            </w:r>
            <w:r w:rsidR="00EC2463">
              <w:t>.</w:t>
            </w:r>
          </w:p>
          <w:p w14:paraId="61FBC794" w14:textId="3EE2EE43" w:rsidR="0049621B" w:rsidRDefault="0049621B" w:rsidP="00EC2463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>Cas de blocage sur certains territoires par les collectivités qui souhaitent le report à 2021 par mesure de précaution</w:t>
            </w:r>
            <w:r w:rsidR="00EC2463">
              <w:t>.</w:t>
            </w:r>
          </w:p>
          <w:p w14:paraId="132459F3" w14:textId="77777777" w:rsidR="0049621B" w:rsidRDefault="0049621B" w:rsidP="00EC2463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>Très grandes difficultés pour organiser les tournées (en France et à l’étranger) et pour accueillir les tournées des producteurs étrangers</w:t>
            </w:r>
          </w:p>
          <w:p w14:paraId="08A1D0D3" w14:textId="238F2903" w:rsidR="00EC2463" w:rsidRDefault="00EC2463" w:rsidP="00EC2463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 xml:space="preserve">Artistes étrangers : annulation/report de leurs représentations du fait de l’impossibilité de déplacement ou d’incertitudes. </w:t>
            </w:r>
          </w:p>
          <w:p w14:paraId="0DEF60DD" w14:textId="04CB49DD" w:rsidR="0049621B" w:rsidRDefault="00FF783E" w:rsidP="00A67563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>Dédommagement des annulations pas toujours obtenus</w:t>
            </w:r>
            <w:r w:rsidR="00EC2463">
              <w:t>.</w:t>
            </w:r>
          </w:p>
        </w:tc>
        <w:tc>
          <w:tcPr>
            <w:tcW w:w="5954" w:type="dxa"/>
          </w:tcPr>
          <w:p w14:paraId="77D1BEFA" w14:textId="77777777" w:rsidR="00DF7602" w:rsidRPr="00DF7602" w:rsidRDefault="00DF7602" w:rsidP="00DF7602">
            <w:pPr>
              <w:pStyle w:val="Paragraphedeliste"/>
              <w:tabs>
                <w:tab w:val="left" w:pos="208"/>
                <w:tab w:val="left" w:pos="250"/>
              </w:tabs>
              <w:ind w:left="0"/>
              <w:rPr>
                <w:b/>
                <w:bCs/>
              </w:rPr>
            </w:pPr>
            <w:r w:rsidRPr="00DF7602">
              <w:rPr>
                <w:b/>
                <w:bCs/>
              </w:rPr>
              <w:t>Difficultés et risques</w:t>
            </w:r>
          </w:p>
          <w:p w14:paraId="3363A493" w14:textId="77777777" w:rsidR="0049621B" w:rsidRDefault="0049621B" w:rsidP="00A161E0">
            <w:pPr>
              <w:tabs>
                <w:tab w:val="left" w:pos="208"/>
              </w:tabs>
            </w:pPr>
          </w:p>
          <w:p w14:paraId="686C4938" w14:textId="3E8ED631" w:rsidR="0049621B" w:rsidRDefault="0049621B" w:rsidP="00A161E0">
            <w:pPr>
              <w:tabs>
                <w:tab w:val="left" w:pos="208"/>
              </w:tabs>
            </w:pPr>
            <w:r>
              <w:t>Programmation</w:t>
            </w:r>
            <w:r w:rsidR="00F925C7">
              <w:t xml:space="preserve"> </w:t>
            </w:r>
            <w:r>
              <w:t xml:space="preserve">: </w:t>
            </w:r>
          </w:p>
          <w:p w14:paraId="0489D2F5" w14:textId="1633068C" w:rsidR="0049621B" w:rsidRDefault="00EC2463" w:rsidP="00A161E0">
            <w:pPr>
              <w:pStyle w:val="Paragraphedeliste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</w:pPr>
            <w:r>
              <w:t>E</w:t>
            </w:r>
            <w:r w:rsidR="0049621B">
              <w:t>ffet de saturation</w:t>
            </w:r>
            <w:r w:rsidR="00FF783E">
              <w:t xml:space="preserve"> </w:t>
            </w:r>
            <w:r w:rsidR="00410850">
              <w:t>des reports </w:t>
            </w:r>
            <w:r w:rsidR="00FF783E">
              <w:t>liés à la sur</w:t>
            </w:r>
            <w:r>
              <w:t>-</w:t>
            </w:r>
            <w:r w:rsidR="00FF783E">
              <w:t>programmation</w:t>
            </w:r>
            <w:r w:rsidR="001854C8">
              <w:t xml:space="preserve">, </w:t>
            </w:r>
            <w:r w:rsidR="0049621B">
              <w:t>la programmation 2020/2021 voir 2022 est déjà bouclée pour certains diffuseurs</w:t>
            </w:r>
            <w:r>
              <w:t>.</w:t>
            </w:r>
          </w:p>
          <w:p w14:paraId="68D60981" w14:textId="4144DAE0" w:rsidR="00E47133" w:rsidRDefault="0081286B" w:rsidP="00A161E0">
            <w:pPr>
              <w:pStyle w:val="Paragraphedeliste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</w:pPr>
            <w:r>
              <w:t>Allongement entre le temps de production et le temps de démarrage de l’exploitation</w:t>
            </w:r>
            <w:r w:rsidR="00EC2463">
              <w:t xml:space="preserve">. </w:t>
            </w:r>
            <w:r w:rsidR="00E47133" w:rsidRPr="00E47133">
              <w:t>Plus de temps d’arrêt entre les représentations</w:t>
            </w:r>
            <w:r w:rsidR="00E47133">
              <w:t xml:space="preserve"> en tournées, augmentation des coûts de reprises</w:t>
            </w:r>
            <w:r w:rsidR="00EC2463">
              <w:t>.</w:t>
            </w:r>
          </w:p>
          <w:p w14:paraId="51742E2B" w14:textId="433020D3" w:rsidR="00EC2463" w:rsidRDefault="00EC2463" w:rsidP="00A161E0">
            <w:pPr>
              <w:pStyle w:val="Paragraphedeliste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</w:pPr>
            <w:r>
              <w:t xml:space="preserve">S’il y a moins d’artistes étrangers sur le marché français, il n’est pas certain que la programmation se reporte sur des artistes français et en quantité équivalente. </w:t>
            </w:r>
          </w:p>
          <w:p w14:paraId="28680AEE" w14:textId="65E6BDF8" w:rsidR="00410850" w:rsidRDefault="00410850" w:rsidP="00A161E0">
            <w:pPr>
              <w:pStyle w:val="Paragraphedeliste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</w:pPr>
            <w:r>
              <w:t xml:space="preserve">Les spectacles annulés n’ont pas pu être joués </w:t>
            </w:r>
            <w:r w:rsidR="006D26CB">
              <w:t xml:space="preserve">lors des « places de marchés » (festivals, tremplins découvertes…) </w:t>
            </w:r>
            <w:r>
              <w:t>et donc ils n’ont pas été achetés par les programmateurs pour la saison prochaine</w:t>
            </w:r>
            <w:r w:rsidR="006D26CB">
              <w:t>.</w:t>
            </w:r>
          </w:p>
          <w:p w14:paraId="2CBC748D" w14:textId="5FFADC5A" w:rsidR="00410850" w:rsidRDefault="00410850" w:rsidP="00410850">
            <w:pPr>
              <w:tabs>
                <w:tab w:val="left" w:pos="208"/>
              </w:tabs>
            </w:pPr>
          </w:p>
          <w:p w14:paraId="366EBB00" w14:textId="5D72E43E" w:rsidR="0049621B" w:rsidRDefault="00E47133" w:rsidP="00A161E0">
            <w:pPr>
              <w:tabs>
                <w:tab w:val="left" w:pos="208"/>
              </w:tabs>
            </w:pPr>
            <w:r>
              <w:t>Budget :</w:t>
            </w:r>
          </w:p>
          <w:p w14:paraId="06C29F53" w14:textId="3B930DFD" w:rsidR="002711A9" w:rsidRDefault="002711A9" w:rsidP="00A161E0">
            <w:pPr>
              <w:pStyle w:val="Paragraphedeliste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</w:pPr>
            <w:r>
              <w:t>Du fait d’une rationalisation des fonds publics, risque que les financeurs renforce</w:t>
            </w:r>
            <w:r w:rsidR="0047756A">
              <w:t>nt</w:t>
            </w:r>
            <w:r>
              <w:t xml:space="preserve"> leur demande d’utilité sociale des projets soutenus</w:t>
            </w:r>
            <w:r w:rsidR="0047756A">
              <w:t xml:space="preserve"> au détriment de la reconnaissance de la valeur artistique.</w:t>
            </w:r>
          </w:p>
          <w:p w14:paraId="5108B91A" w14:textId="6854580B" w:rsidR="0049621B" w:rsidRDefault="00EC2463" w:rsidP="00A161E0">
            <w:pPr>
              <w:pStyle w:val="Paragraphedeliste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</w:pPr>
            <w:r>
              <w:lastRenderedPageBreak/>
              <w:t>L’a</w:t>
            </w:r>
            <w:r w:rsidR="00E47133">
              <w:t xml:space="preserve">mortissement des pertes et </w:t>
            </w:r>
            <w:r>
              <w:t xml:space="preserve">les </w:t>
            </w:r>
            <w:r w:rsidR="00E47133">
              <w:t>surcoûts budgétaires se reporteront sur les coûts de production et coûts plateaux en cession</w:t>
            </w:r>
            <w:r>
              <w:t>.</w:t>
            </w:r>
          </w:p>
        </w:tc>
      </w:tr>
      <w:tr w:rsidR="00710EA0" w14:paraId="34FC1E2D" w14:textId="77777777" w:rsidTr="00A16D76">
        <w:tc>
          <w:tcPr>
            <w:tcW w:w="2830" w:type="dxa"/>
          </w:tcPr>
          <w:p w14:paraId="7DF2CF97" w14:textId="77777777" w:rsidR="00710EA0" w:rsidRDefault="00710EA0" w:rsidP="00427D2D">
            <w:r>
              <w:lastRenderedPageBreak/>
              <w:t>Formes alternatives de diffusion</w:t>
            </w:r>
          </w:p>
        </w:tc>
        <w:tc>
          <w:tcPr>
            <w:tcW w:w="6242" w:type="dxa"/>
          </w:tcPr>
          <w:p w14:paraId="3FDACE79" w14:textId="4444F74C" w:rsidR="00DF7602" w:rsidRPr="00DF7602" w:rsidRDefault="00DF7602" w:rsidP="00DF7602">
            <w:pPr>
              <w:pStyle w:val="Paragraphedeliste"/>
              <w:tabs>
                <w:tab w:val="left" w:pos="208"/>
              </w:tabs>
              <w:ind w:left="0"/>
              <w:rPr>
                <w:b/>
                <w:bCs/>
              </w:rPr>
            </w:pPr>
            <w:r w:rsidRPr="00DF7602">
              <w:rPr>
                <w:b/>
                <w:bCs/>
              </w:rPr>
              <w:t>Constats</w:t>
            </w:r>
          </w:p>
          <w:p w14:paraId="24CFEF89" w14:textId="77777777" w:rsidR="00DF7602" w:rsidRDefault="00DF7602" w:rsidP="00DF7602">
            <w:pPr>
              <w:pStyle w:val="Paragraphedeliste"/>
              <w:tabs>
                <w:tab w:val="left" w:pos="208"/>
              </w:tabs>
              <w:ind w:left="0"/>
            </w:pPr>
          </w:p>
          <w:p w14:paraId="59834801" w14:textId="0EF09D9A" w:rsidR="00710EA0" w:rsidRDefault="00DD5287" w:rsidP="00DD5287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>Multiplication des p</w:t>
            </w:r>
            <w:r w:rsidR="00710EA0">
              <w:t>etites formes</w:t>
            </w:r>
          </w:p>
          <w:p w14:paraId="1C6E305F" w14:textId="760FF212" w:rsidR="00710EA0" w:rsidRDefault="00DD5287" w:rsidP="00DD5287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>Augmentation de l’offre de spectacles en</w:t>
            </w:r>
            <w:r w:rsidR="00710EA0">
              <w:t xml:space="preserve"> plein air hors les murs :</w:t>
            </w:r>
            <w:r>
              <w:t xml:space="preserve"> devant les lieux,</w:t>
            </w:r>
            <w:r w:rsidR="00710EA0">
              <w:t xml:space="preserve"> dans l’espace public, sur les sites patrimoniales ou remarquables, parcours urbains </w:t>
            </w:r>
            <w:r>
              <w:t xml:space="preserve">déambulatoire ou </w:t>
            </w:r>
            <w:r w:rsidR="00710EA0">
              <w:t>sur sites naturels</w:t>
            </w:r>
            <w:r>
              <w:t>, chez l’habitant, dans des ERP non culturels</w:t>
            </w:r>
            <w:r w:rsidR="00710EA0">
              <w:t>…</w:t>
            </w:r>
          </w:p>
          <w:p w14:paraId="4A427677" w14:textId="59E82520" w:rsidR="00710EA0" w:rsidRDefault="00DD5287" w:rsidP="00DD5287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 xml:space="preserve">Essai de spectacles en </w:t>
            </w:r>
            <w:r w:rsidR="00710EA0">
              <w:t xml:space="preserve">demi-jauges ou jauges réduites, mais </w:t>
            </w:r>
            <w:r>
              <w:t>cette pratique augmente le déficit</w:t>
            </w:r>
            <w:r w:rsidR="00710EA0">
              <w:t xml:space="preserve"> </w:t>
            </w:r>
            <w:r>
              <w:t>(rapport charges/produits négatif).</w:t>
            </w:r>
          </w:p>
          <w:p w14:paraId="6E16CAB7" w14:textId="25E1C6A0" w:rsidR="00710EA0" w:rsidRDefault="00DD5287" w:rsidP="00A67563">
            <w:pPr>
              <w:pStyle w:val="Paragraphedeliste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</w:pPr>
            <w:r>
              <w:t>Essai de l</w:t>
            </w:r>
            <w:r w:rsidR="00710EA0">
              <w:t xml:space="preserve">ivestreams, à titre marginal car estimé peu attractifs </w:t>
            </w:r>
            <w:r w:rsidR="002711A9">
              <w:t xml:space="preserve">en termes de partage d’émotions </w:t>
            </w:r>
            <w:r>
              <w:t xml:space="preserve">par les organisateurs et le public </w:t>
            </w:r>
            <w:r w:rsidR="00710EA0">
              <w:t>dans les formes actuelles</w:t>
            </w:r>
            <w:r>
              <w:t>.</w:t>
            </w:r>
          </w:p>
        </w:tc>
        <w:tc>
          <w:tcPr>
            <w:tcW w:w="5954" w:type="dxa"/>
          </w:tcPr>
          <w:p w14:paraId="1A638AD5" w14:textId="77777777" w:rsidR="00DF7602" w:rsidRPr="00DF7602" w:rsidRDefault="00DF7602" w:rsidP="00DF7602">
            <w:pPr>
              <w:pStyle w:val="Paragraphedeliste"/>
              <w:tabs>
                <w:tab w:val="left" w:pos="208"/>
                <w:tab w:val="left" w:pos="250"/>
              </w:tabs>
              <w:ind w:left="0"/>
              <w:rPr>
                <w:b/>
                <w:bCs/>
              </w:rPr>
            </w:pPr>
            <w:r w:rsidRPr="00DF7602">
              <w:rPr>
                <w:b/>
                <w:bCs/>
              </w:rPr>
              <w:t>Difficultés et risques</w:t>
            </w:r>
          </w:p>
          <w:p w14:paraId="53E1D98B" w14:textId="77777777" w:rsidR="00DF7602" w:rsidRDefault="00DF7602" w:rsidP="00DF7602">
            <w:pPr>
              <w:pStyle w:val="Paragraphedeliste"/>
              <w:tabs>
                <w:tab w:val="left" w:pos="208"/>
              </w:tabs>
              <w:ind w:left="0"/>
            </w:pPr>
          </w:p>
          <w:p w14:paraId="7B6BC071" w14:textId="1308CE5F" w:rsidR="00710EA0" w:rsidRDefault="00710EA0" w:rsidP="00DF7602">
            <w:pPr>
              <w:pStyle w:val="Paragraphedeliste"/>
              <w:tabs>
                <w:tab w:val="left" w:pos="208"/>
              </w:tabs>
              <w:ind w:left="0"/>
            </w:pPr>
            <w:r>
              <w:t>Tous les spectacles ne sont pas adaptables</w:t>
            </w:r>
            <w:r w:rsidR="0025697B">
              <w:t>.</w:t>
            </w:r>
          </w:p>
          <w:p w14:paraId="6FC2B9E4" w14:textId="7E98F0B4" w:rsidR="00710EA0" w:rsidRDefault="00710EA0" w:rsidP="00A161E0">
            <w:pPr>
              <w:pStyle w:val="Paragraphedeliste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</w:pPr>
            <w:r>
              <w:t xml:space="preserve">Nouvelles contraintes sur le plan sécurité/sûreté, </w:t>
            </w:r>
            <w:r w:rsidR="0025697B">
              <w:t xml:space="preserve">juridique, </w:t>
            </w:r>
            <w:r>
              <w:t>des intempéries</w:t>
            </w:r>
            <w:r w:rsidR="002711A9">
              <w:t xml:space="preserve"> pour le plein air</w:t>
            </w:r>
            <w:r>
              <w:t>, des assurances…</w:t>
            </w:r>
          </w:p>
          <w:p w14:paraId="134E412D" w14:textId="42DCCC9A" w:rsidR="00C72511" w:rsidRDefault="00C72511" w:rsidP="00A161E0">
            <w:pPr>
              <w:pStyle w:val="Paragraphedeliste"/>
              <w:numPr>
                <w:ilvl w:val="0"/>
                <w:numId w:val="3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 xml:space="preserve">Incompatibilités entre les enjeux artistiques (rassemblement, partage d’émotion, …) et les mesures de distanciation (limitation du nombre de spectateur disséminé dans un lieu, l’encadrement debout/assis/masqué … </w:t>
            </w:r>
          </w:p>
          <w:p w14:paraId="73E23229" w14:textId="75E0932C" w:rsidR="0025697B" w:rsidRDefault="00710EA0" w:rsidP="00A161E0">
            <w:pPr>
              <w:pStyle w:val="Paragraphedeliste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</w:pPr>
            <w:r>
              <w:t>Perte de</w:t>
            </w:r>
            <w:r w:rsidR="0025697B">
              <w:t xml:space="preserve"> lien et de </w:t>
            </w:r>
            <w:r>
              <w:t>connaissance sur le public</w:t>
            </w:r>
            <w:r w:rsidR="0025697B">
              <w:t xml:space="preserve">. Nouveaux modes de communication à instaurer. </w:t>
            </w:r>
          </w:p>
          <w:p w14:paraId="5F16366C" w14:textId="47EC4373" w:rsidR="00710EA0" w:rsidRDefault="00710EA0" w:rsidP="00A161E0">
            <w:pPr>
              <w:pStyle w:val="Paragraphedeliste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</w:pPr>
            <w:r>
              <w:t xml:space="preserve">Model économique </w:t>
            </w:r>
            <w:r w:rsidR="002711A9">
              <w:t xml:space="preserve">(gratuit/payant) </w:t>
            </w:r>
            <w:r>
              <w:t xml:space="preserve">à </w:t>
            </w:r>
            <w:r w:rsidR="0025697B">
              <w:t>définir</w:t>
            </w:r>
            <w:r>
              <w:t xml:space="preserve"> pour le plein air</w:t>
            </w:r>
            <w:r w:rsidR="0070000B">
              <w:t>, le livestreams</w:t>
            </w:r>
            <w:r w:rsidR="002711A9">
              <w:t xml:space="preserve">, les abonnements mixtes live/en ligne, </w:t>
            </w:r>
          </w:p>
          <w:p w14:paraId="7232BA41" w14:textId="77777777" w:rsidR="00710EA0" w:rsidRDefault="00710EA0" w:rsidP="00A161E0">
            <w:pPr>
              <w:pStyle w:val="Paragraphedeliste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</w:pPr>
            <w:r>
              <w:t>Perte des recettes annexes (bar, vestiaire, goodies…)</w:t>
            </w:r>
          </w:p>
          <w:p w14:paraId="1F204B79" w14:textId="6543E0C6" w:rsidR="00710EA0" w:rsidRDefault="00710EA0" w:rsidP="00A161E0">
            <w:pPr>
              <w:pStyle w:val="Paragraphedeliste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</w:pPr>
            <w:r>
              <w:t>Surco</w:t>
            </w:r>
            <w:r w:rsidR="0025697B">
              <w:t>û</w:t>
            </w:r>
            <w:r>
              <w:t>t</w:t>
            </w:r>
            <w:r w:rsidR="0025697B">
              <w:t>s</w:t>
            </w:r>
            <w:r>
              <w:t xml:space="preserve"> pour la captation, gestion des droits voisins</w:t>
            </w:r>
            <w:r w:rsidR="0025697B">
              <w:t>.</w:t>
            </w:r>
          </w:p>
        </w:tc>
      </w:tr>
      <w:tr w:rsidR="00710EA0" w14:paraId="7D0A2848" w14:textId="77777777" w:rsidTr="00A16D76">
        <w:tc>
          <w:tcPr>
            <w:tcW w:w="2830" w:type="dxa"/>
          </w:tcPr>
          <w:p w14:paraId="3F8B08A7" w14:textId="77777777" w:rsidR="00F925C7" w:rsidRDefault="00F925C7" w:rsidP="00427D2D"/>
          <w:p w14:paraId="471E672F" w14:textId="2C471F5D" w:rsidR="0089585A" w:rsidRDefault="00710EA0" w:rsidP="00427D2D">
            <w:r>
              <w:t>Le publi</w:t>
            </w:r>
            <w:r w:rsidR="0089585A">
              <w:t>c</w:t>
            </w:r>
          </w:p>
        </w:tc>
        <w:tc>
          <w:tcPr>
            <w:tcW w:w="6242" w:type="dxa"/>
          </w:tcPr>
          <w:p w14:paraId="28A14FDB" w14:textId="24F1BBCF" w:rsidR="00DF7602" w:rsidRPr="00DF7602" w:rsidRDefault="00DF7602" w:rsidP="00A67563">
            <w:pPr>
              <w:pStyle w:val="Paragraphedeliste"/>
              <w:tabs>
                <w:tab w:val="left" w:pos="208"/>
              </w:tabs>
              <w:ind w:left="0"/>
              <w:rPr>
                <w:b/>
                <w:bCs/>
              </w:rPr>
            </w:pPr>
            <w:r w:rsidRPr="00DF7602">
              <w:rPr>
                <w:b/>
                <w:bCs/>
              </w:rPr>
              <w:t>Constats</w:t>
            </w:r>
          </w:p>
          <w:p w14:paraId="2DF3048D" w14:textId="77777777" w:rsidR="00DF7602" w:rsidRDefault="00DF7602" w:rsidP="00A67563">
            <w:pPr>
              <w:pStyle w:val="Paragraphedeliste"/>
              <w:tabs>
                <w:tab w:val="left" w:pos="208"/>
              </w:tabs>
              <w:ind w:left="0"/>
            </w:pPr>
          </w:p>
          <w:p w14:paraId="22007B2C" w14:textId="4F8149A4" w:rsidR="00187ED5" w:rsidRDefault="0025697B" w:rsidP="00A67563">
            <w:pPr>
              <w:pStyle w:val="Paragraphedeliste"/>
              <w:tabs>
                <w:tab w:val="left" w:pos="208"/>
              </w:tabs>
              <w:ind w:left="0"/>
            </w:pPr>
            <w:r>
              <w:t>Perte de fréquentation :</w:t>
            </w:r>
          </w:p>
          <w:p w14:paraId="79BB81E9" w14:textId="5161FDDF" w:rsidR="00187ED5" w:rsidRDefault="00187ED5" w:rsidP="0025697B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>Des personnes angoissées par la situation</w:t>
            </w:r>
            <w:r w:rsidR="0025697B">
              <w:t>.</w:t>
            </w:r>
            <w:r>
              <w:t xml:space="preserve"> </w:t>
            </w:r>
          </w:p>
          <w:p w14:paraId="2B32485C" w14:textId="37552C21" w:rsidR="00187ED5" w:rsidRDefault="00187ED5" w:rsidP="0025697B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>Du public à risque ou exposé (personnes âgées, avec pathologie, …)</w:t>
            </w:r>
            <w:r w:rsidR="0025697B">
              <w:t>.</w:t>
            </w:r>
            <w:r>
              <w:t> </w:t>
            </w:r>
          </w:p>
          <w:p w14:paraId="64E30630" w14:textId="39E1FB8E" w:rsidR="00187ED5" w:rsidRDefault="00187ED5" w:rsidP="0025697B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>Des touristes français et étrangers, du fait des contraintes de déplacement et d’hébergement</w:t>
            </w:r>
            <w:r w:rsidR="0025697B">
              <w:t>.</w:t>
            </w:r>
          </w:p>
          <w:p w14:paraId="3B359659" w14:textId="724F2F4E" w:rsidR="00187ED5" w:rsidRDefault="00187ED5" w:rsidP="0025697B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>Du public qui a perdu son pouvoir d’achat et/ou qui connait des difficultés professionnelles (étudiants, chômeurs</w:t>
            </w:r>
            <w:r w:rsidR="0025697B">
              <w:t>…</w:t>
            </w:r>
            <w:r>
              <w:t xml:space="preserve">) </w:t>
            </w:r>
          </w:p>
          <w:p w14:paraId="20CB6E88" w14:textId="62D6B9B9" w:rsidR="00187ED5" w:rsidRDefault="00187ED5" w:rsidP="0025697B">
            <w:pPr>
              <w:tabs>
                <w:tab w:val="left" w:pos="208"/>
              </w:tabs>
            </w:pPr>
          </w:p>
          <w:p w14:paraId="629FC7BF" w14:textId="2EEC1163" w:rsidR="0025697B" w:rsidRDefault="0025697B" w:rsidP="0025697B">
            <w:pPr>
              <w:tabs>
                <w:tab w:val="left" w:pos="208"/>
              </w:tabs>
            </w:pPr>
            <w:r>
              <w:t>Réorganisation :</w:t>
            </w:r>
          </w:p>
          <w:p w14:paraId="59670470" w14:textId="3163D071" w:rsidR="00710EA0" w:rsidRDefault="00710EA0" w:rsidP="0025697B">
            <w:pPr>
              <w:pStyle w:val="Paragraphedeliste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</w:pPr>
            <w:r>
              <w:t>Actions de communication sur les mesures sanitaires</w:t>
            </w:r>
            <w:r w:rsidR="0025697B">
              <w:t>.</w:t>
            </w:r>
            <w:r>
              <w:t xml:space="preserve"> </w:t>
            </w:r>
          </w:p>
          <w:p w14:paraId="60221D58" w14:textId="5D4051D8" w:rsidR="00710EA0" w:rsidRDefault="00710EA0" w:rsidP="0025697B">
            <w:pPr>
              <w:pStyle w:val="Paragraphedeliste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</w:pPr>
            <w:r>
              <w:t>Actions commerciales (remboursement/report des billets…)</w:t>
            </w:r>
            <w:r w:rsidR="0025697B">
              <w:t>.</w:t>
            </w:r>
          </w:p>
        </w:tc>
        <w:tc>
          <w:tcPr>
            <w:tcW w:w="5954" w:type="dxa"/>
          </w:tcPr>
          <w:p w14:paraId="794C9A50" w14:textId="54A4FCB0" w:rsidR="00DF7602" w:rsidRPr="00DF7602" w:rsidRDefault="00DF7602" w:rsidP="0025697B">
            <w:pPr>
              <w:pStyle w:val="Paragraphedeliste"/>
              <w:tabs>
                <w:tab w:val="left" w:pos="208"/>
                <w:tab w:val="left" w:pos="250"/>
              </w:tabs>
              <w:ind w:left="0"/>
              <w:rPr>
                <w:b/>
                <w:bCs/>
              </w:rPr>
            </w:pPr>
            <w:r w:rsidRPr="00DF7602">
              <w:rPr>
                <w:b/>
                <w:bCs/>
              </w:rPr>
              <w:t>Difficultés et risques</w:t>
            </w:r>
          </w:p>
          <w:p w14:paraId="584B0423" w14:textId="77777777" w:rsidR="00DF7602" w:rsidRDefault="00DF7602" w:rsidP="0025697B">
            <w:pPr>
              <w:pStyle w:val="Paragraphedeliste"/>
              <w:tabs>
                <w:tab w:val="left" w:pos="208"/>
                <w:tab w:val="left" w:pos="250"/>
              </w:tabs>
              <w:ind w:left="0"/>
            </w:pPr>
          </w:p>
          <w:p w14:paraId="17CC9EF3" w14:textId="0AC8E6CD" w:rsidR="00710EA0" w:rsidRDefault="00710EA0" w:rsidP="0025697B">
            <w:pPr>
              <w:pStyle w:val="Paragraphedeliste"/>
              <w:tabs>
                <w:tab w:val="left" w:pos="208"/>
                <w:tab w:val="left" w:pos="250"/>
              </w:tabs>
              <w:ind w:left="0"/>
            </w:pPr>
            <w:r>
              <w:t>Retour du public :</w:t>
            </w:r>
          </w:p>
          <w:p w14:paraId="1B8A1F6C" w14:textId="6DB6FA99" w:rsidR="004429D2" w:rsidRDefault="004429D2" w:rsidP="00A161E0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>Incertitude sur le désir du public de revenir</w:t>
            </w:r>
            <w:r w:rsidR="00C72511">
              <w:t xml:space="preserve"> au spectacle</w:t>
            </w:r>
            <w:r>
              <w:t xml:space="preserve"> dans un contexte de crise sanitaire </w:t>
            </w:r>
            <w:r w:rsidR="00C72511">
              <w:t>majeur</w:t>
            </w:r>
            <w:r w:rsidR="00A161E0">
              <w:t>. Yoyo : alternance de périodes où le public revient ou déserte</w:t>
            </w:r>
          </w:p>
          <w:p w14:paraId="1FFA8BEC" w14:textId="3475855D" w:rsidR="00710EA0" w:rsidRDefault="00710EA0" w:rsidP="0025697B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 xml:space="preserve">Comportements inégaux selon les territoires et les consignes gouvernementales </w:t>
            </w:r>
          </w:p>
          <w:p w14:paraId="69D6A6B0" w14:textId="77777777" w:rsidR="00710EA0" w:rsidRDefault="00710EA0" w:rsidP="0025697B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>Comportements inégaux selon les disciplines (musique, théâtre, cirque, cabaret…) les esthétiques (classique, moderne, contemporain, hip-hop…)</w:t>
            </w:r>
          </w:p>
          <w:p w14:paraId="3891BC79" w14:textId="5BC40DE8" w:rsidR="00710EA0" w:rsidRDefault="00A161E0" w:rsidP="0025697B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>Possible c</w:t>
            </w:r>
            <w:r w:rsidR="004429D2">
              <w:t>ou</w:t>
            </w:r>
            <w:r w:rsidR="00260886">
              <w:t>p</w:t>
            </w:r>
            <w:r w:rsidR="004429D2">
              <w:t xml:space="preserve"> d’arrêt à « la culture pour tous » </w:t>
            </w:r>
            <w:r w:rsidR="00260886">
              <w:t>et/ou à la démocratisation avec certains publics désertant les lieux culturels pour des raisons diverses</w:t>
            </w:r>
            <w:r w:rsidR="006A0CB8">
              <w:t xml:space="preserve"> ; Risque </w:t>
            </w:r>
            <w:r>
              <w:t>de recentrage sur les</w:t>
            </w:r>
            <w:r w:rsidR="006A0CB8">
              <w:t xml:space="preserve"> « inconditionnels » figurant déjà parmi ceux ayant les plus fortes pratiques culturelles </w:t>
            </w:r>
          </w:p>
          <w:p w14:paraId="6BB7F0D1" w14:textId="02BFA4D5" w:rsidR="00710EA0" w:rsidRDefault="00A66D0F" w:rsidP="0025697B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>Possibles</w:t>
            </w:r>
            <w:r w:rsidR="00710EA0">
              <w:t xml:space="preserve"> diminutions des abonnements sur la saison prochaine</w:t>
            </w:r>
          </w:p>
          <w:p w14:paraId="0A9E7C10" w14:textId="45D38CC8" w:rsidR="00710EA0" w:rsidRDefault="00C72511" w:rsidP="00DF7602">
            <w:pPr>
              <w:pStyle w:val="Paragraphedeliste"/>
              <w:numPr>
                <w:ilvl w:val="0"/>
                <w:numId w:val="17"/>
              </w:numPr>
              <w:tabs>
                <w:tab w:val="left" w:pos="208"/>
                <w:tab w:val="left" w:pos="250"/>
              </w:tabs>
              <w:ind w:left="0" w:firstLine="0"/>
            </w:pPr>
            <w:r>
              <w:t>Perte de lieux de sociabilité</w:t>
            </w:r>
          </w:p>
        </w:tc>
      </w:tr>
    </w:tbl>
    <w:p w14:paraId="2280BD86" w14:textId="63592952" w:rsidR="00E160C9" w:rsidRPr="009B2BFD" w:rsidRDefault="00E160C9" w:rsidP="00E160C9">
      <w:pPr>
        <w:rPr>
          <w:b/>
          <w:bCs/>
          <w:color w:val="0070C0"/>
          <w:sz w:val="36"/>
          <w:szCs w:val="36"/>
        </w:rPr>
      </w:pPr>
      <w:r w:rsidRPr="009B2BFD">
        <w:rPr>
          <w:b/>
          <w:bCs/>
          <w:color w:val="0070C0"/>
          <w:sz w:val="36"/>
          <w:szCs w:val="36"/>
        </w:rPr>
        <w:lastRenderedPageBreak/>
        <w:t>L’emploi</w:t>
      </w:r>
    </w:p>
    <w:p w14:paraId="189CF8E2" w14:textId="7E3A5721" w:rsidR="00E160C9" w:rsidRDefault="00E160C9" w:rsidP="00E160C9">
      <w:pPr>
        <w:rPr>
          <w:b/>
          <w:bCs/>
        </w:rPr>
      </w:pPr>
    </w:p>
    <w:p w14:paraId="3194224A" w14:textId="77777777" w:rsidR="00DF7602" w:rsidRPr="00DF7602" w:rsidRDefault="00DF7602" w:rsidP="00DF7602">
      <w:pPr>
        <w:rPr>
          <w:color w:val="0070C0"/>
        </w:rPr>
      </w:pPr>
      <w:r w:rsidRPr="00DF7602">
        <w:rPr>
          <w:color w:val="0070C0"/>
        </w:rPr>
        <w:t xml:space="preserve">Rappel : liste non exhaustive, non classée, modifiable et ouverte </w:t>
      </w:r>
      <w:r>
        <w:rPr>
          <w:color w:val="0070C0"/>
        </w:rPr>
        <w:t>au</w:t>
      </w:r>
      <w:r w:rsidRPr="00DF7602">
        <w:rPr>
          <w:color w:val="0070C0"/>
        </w:rPr>
        <w:t xml:space="preserve"> débat</w:t>
      </w:r>
    </w:p>
    <w:p w14:paraId="1F2D8D58" w14:textId="77777777" w:rsidR="00DF7602" w:rsidRDefault="00DF7602" w:rsidP="00E160C9">
      <w:pPr>
        <w:rPr>
          <w:b/>
          <w:bCs/>
        </w:rPr>
      </w:pPr>
    </w:p>
    <w:tbl>
      <w:tblPr>
        <w:tblStyle w:val="Grilledutableau"/>
        <w:tblW w:w="15169" w:type="dxa"/>
        <w:tblInd w:w="-431" w:type="dxa"/>
        <w:tblLook w:val="04A0" w:firstRow="1" w:lastRow="0" w:firstColumn="1" w:lastColumn="0" w:noHBand="0" w:noVBand="1"/>
      </w:tblPr>
      <w:tblGrid>
        <w:gridCol w:w="2830"/>
        <w:gridCol w:w="6385"/>
        <w:gridCol w:w="5954"/>
      </w:tblGrid>
      <w:tr w:rsidR="00E160C9" w:rsidRPr="00CE5B63" w14:paraId="01C67C87" w14:textId="77777777" w:rsidTr="00A16D76">
        <w:tc>
          <w:tcPr>
            <w:tcW w:w="2830" w:type="dxa"/>
          </w:tcPr>
          <w:p w14:paraId="5904AFDF" w14:textId="78FDEFD9" w:rsidR="00E160C9" w:rsidRPr="00CE5B63" w:rsidRDefault="00710EA0" w:rsidP="009142BE">
            <w:pPr>
              <w:rPr>
                <w:b/>
                <w:bCs/>
              </w:rPr>
            </w:pPr>
            <w:r>
              <w:rPr>
                <w:b/>
                <w:bCs/>
              </w:rPr>
              <w:t>Concernant</w:t>
            </w:r>
          </w:p>
        </w:tc>
        <w:tc>
          <w:tcPr>
            <w:tcW w:w="6385" w:type="dxa"/>
          </w:tcPr>
          <w:p w14:paraId="23DBD993" w14:textId="2EC31E5B" w:rsidR="00E160C9" w:rsidRPr="00CE5B63" w:rsidRDefault="00710EA0" w:rsidP="009142BE">
            <w:pPr>
              <w:rPr>
                <w:b/>
                <w:bCs/>
              </w:rPr>
            </w:pPr>
            <w:r>
              <w:rPr>
                <w:b/>
                <w:bCs/>
              </w:rPr>
              <w:t>Constats</w:t>
            </w:r>
          </w:p>
        </w:tc>
        <w:tc>
          <w:tcPr>
            <w:tcW w:w="5954" w:type="dxa"/>
          </w:tcPr>
          <w:p w14:paraId="4436B4E5" w14:textId="181B0A43" w:rsidR="00E160C9" w:rsidRPr="00CE5B63" w:rsidRDefault="00710EA0" w:rsidP="009142BE">
            <w:pPr>
              <w:rPr>
                <w:b/>
                <w:bCs/>
              </w:rPr>
            </w:pPr>
            <w:r>
              <w:rPr>
                <w:b/>
                <w:bCs/>
              </w:rPr>
              <w:t>Difficultés / Risques</w:t>
            </w:r>
          </w:p>
        </w:tc>
      </w:tr>
      <w:tr w:rsidR="00710EA0" w14:paraId="5A409AC7" w14:textId="77777777" w:rsidTr="00A16D76">
        <w:tc>
          <w:tcPr>
            <w:tcW w:w="2830" w:type="dxa"/>
          </w:tcPr>
          <w:p w14:paraId="191FAA4C" w14:textId="77777777" w:rsidR="00F925C7" w:rsidRDefault="00F925C7" w:rsidP="00CE5B63"/>
          <w:p w14:paraId="1252852C" w14:textId="53D7CEA6" w:rsidR="00710EA0" w:rsidRDefault="00B1671A" w:rsidP="00CE5B63">
            <w:r>
              <w:t>Tous salariés</w:t>
            </w:r>
          </w:p>
        </w:tc>
        <w:tc>
          <w:tcPr>
            <w:tcW w:w="6385" w:type="dxa"/>
          </w:tcPr>
          <w:p w14:paraId="5FAD34A6" w14:textId="77777777" w:rsidR="00710EA0" w:rsidRDefault="00710EA0" w:rsidP="00710EA0"/>
          <w:p w14:paraId="6022EB03" w14:textId="0EE4464C" w:rsidR="00F71805" w:rsidRDefault="00F71805" w:rsidP="00A16D76">
            <w:pPr>
              <w:pStyle w:val="Paragraphedeliste"/>
              <w:tabs>
                <w:tab w:val="left" w:pos="310"/>
              </w:tabs>
              <w:ind w:left="38"/>
            </w:pPr>
            <w:r>
              <w:t>Un marché du travail encore plus incertain :</w:t>
            </w:r>
          </w:p>
          <w:p w14:paraId="7D926BCA" w14:textId="184ABE20" w:rsidR="00B1671A" w:rsidRDefault="00B1671A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310"/>
              </w:tabs>
              <w:ind w:left="38" w:firstLine="0"/>
            </w:pPr>
            <w:r>
              <w:t xml:space="preserve">Inactivité </w:t>
            </w:r>
            <w:r w:rsidR="00D71D4A">
              <w:t xml:space="preserve">totale ou partielle </w:t>
            </w:r>
            <w:r>
              <w:t>massive</w:t>
            </w:r>
            <w:r w:rsidR="0049621B">
              <w:t xml:space="preserve"> </w:t>
            </w:r>
          </w:p>
          <w:p w14:paraId="449BE233" w14:textId="646C5B6A" w:rsidR="00F71805" w:rsidRDefault="00F71805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310"/>
              </w:tabs>
              <w:ind w:left="38" w:firstLine="0"/>
            </w:pPr>
            <w:r>
              <w:t>Le télétravail concerne une minorité de professionnels</w:t>
            </w:r>
          </w:p>
          <w:p w14:paraId="1A1FB3FD" w14:textId="63A5F754" w:rsidR="00F71805" w:rsidRDefault="00F71805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310"/>
              </w:tabs>
              <w:ind w:left="38" w:firstLine="0"/>
            </w:pPr>
            <w:r>
              <w:t>Perte de revenus salariaux pour les intermittents et certains permanents</w:t>
            </w:r>
          </w:p>
          <w:p w14:paraId="6A9CC1B4" w14:textId="77777777" w:rsidR="00B1671A" w:rsidRDefault="00D71D4A" w:rsidP="0049621B">
            <w:pPr>
              <w:pStyle w:val="Paragraphedeliste"/>
              <w:numPr>
                <w:ilvl w:val="0"/>
                <w:numId w:val="3"/>
              </w:numPr>
              <w:tabs>
                <w:tab w:val="left" w:pos="310"/>
              </w:tabs>
              <w:ind w:left="38" w:firstLine="0"/>
            </w:pPr>
            <w:r>
              <w:t>Gel</w:t>
            </w:r>
            <w:r w:rsidR="00B1671A">
              <w:t xml:space="preserve"> des </w:t>
            </w:r>
            <w:r w:rsidR="00F71805">
              <w:t>embauches</w:t>
            </w:r>
          </w:p>
          <w:p w14:paraId="02CBA275" w14:textId="1F2645AC" w:rsidR="0089585A" w:rsidRDefault="0089585A" w:rsidP="0049621B">
            <w:pPr>
              <w:pStyle w:val="Paragraphedeliste"/>
              <w:numPr>
                <w:ilvl w:val="0"/>
                <w:numId w:val="3"/>
              </w:numPr>
              <w:tabs>
                <w:tab w:val="left" w:pos="310"/>
              </w:tabs>
              <w:ind w:left="38" w:firstLine="0"/>
            </w:pPr>
            <w:r>
              <w:t xml:space="preserve">Le maintien des subventions en 2020 (au fonctionnement et/ou au projet) sécurise l’emploi dans le secteur public, mais le secteur privé est de ce fait plus impacté </w:t>
            </w:r>
          </w:p>
        </w:tc>
        <w:tc>
          <w:tcPr>
            <w:tcW w:w="5954" w:type="dxa"/>
          </w:tcPr>
          <w:p w14:paraId="6E833B80" w14:textId="77777777" w:rsidR="00F925C7" w:rsidRDefault="00F925C7" w:rsidP="00F925C7">
            <w:pPr>
              <w:pStyle w:val="Paragraphedeliste"/>
              <w:tabs>
                <w:tab w:val="left" w:pos="455"/>
              </w:tabs>
              <w:ind w:left="49"/>
            </w:pPr>
          </w:p>
          <w:p w14:paraId="4DFE86EA" w14:textId="05F04B3E" w:rsidR="00F71805" w:rsidRDefault="00F71805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455"/>
              </w:tabs>
              <w:ind w:left="30" w:firstLine="19"/>
            </w:pPr>
            <w:r>
              <w:t>Aggravation de la précarité de l’emploi</w:t>
            </w:r>
          </w:p>
          <w:p w14:paraId="4B785E96" w14:textId="05E219A5" w:rsidR="00F71805" w:rsidRDefault="00F71805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455"/>
              </w:tabs>
              <w:ind w:left="30" w:firstLine="19"/>
            </w:pPr>
            <w:r>
              <w:t xml:space="preserve">Risque de développement de la flexibilités (salaires, horaires, surcharge de travail, polyvalence…), </w:t>
            </w:r>
          </w:p>
          <w:p w14:paraId="522DB53F" w14:textId="2A3E97B3" w:rsidR="0049621B" w:rsidRDefault="0049621B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455"/>
              </w:tabs>
              <w:ind w:left="30" w:firstLine="19"/>
            </w:pPr>
            <w:r>
              <w:t xml:space="preserve">Freins aux politiques de mixité et d’égalités </w:t>
            </w:r>
            <w:r w:rsidR="00F71805">
              <w:t xml:space="preserve">du fait du gel des embauches </w:t>
            </w:r>
            <w:r>
              <w:t>(femmes/hommes, handicapés, diversité…)</w:t>
            </w:r>
          </w:p>
          <w:p w14:paraId="44ECF9C4" w14:textId="57E34758" w:rsidR="00B1671A" w:rsidRDefault="00B1671A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455"/>
              </w:tabs>
              <w:ind w:left="30" w:firstLine="19"/>
            </w:pPr>
            <w:r>
              <w:t>Risque de reconversion hors du secteur</w:t>
            </w:r>
          </w:p>
          <w:p w14:paraId="7D76C3C8" w14:textId="77777777" w:rsidR="00F925C7" w:rsidRDefault="001F1CC4" w:rsidP="00F925C7">
            <w:pPr>
              <w:pStyle w:val="Paragraphedeliste"/>
              <w:numPr>
                <w:ilvl w:val="0"/>
                <w:numId w:val="3"/>
              </w:numPr>
              <w:tabs>
                <w:tab w:val="left" w:pos="455"/>
              </w:tabs>
              <w:ind w:left="30" w:firstLine="19"/>
            </w:pPr>
            <w:r>
              <w:t xml:space="preserve">Baisse de la </w:t>
            </w:r>
            <w:r w:rsidR="00335C38">
              <w:t>vigilance</w:t>
            </w:r>
            <w:r>
              <w:t xml:space="preserve"> sur la prévention des risques (accidents, santé au travail, risques </w:t>
            </w:r>
            <w:r w:rsidR="0049621B">
              <w:t>psycho-sociaux</w:t>
            </w:r>
            <w:r>
              <w:t>, …)</w:t>
            </w:r>
          </w:p>
          <w:p w14:paraId="1C27ACA3" w14:textId="77777777" w:rsidR="006C0C9E" w:rsidRDefault="006C0C9E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455"/>
              </w:tabs>
              <w:ind w:left="30" w:firstLine="19"/>
            </w:pPr>
            <w:r w:rsidRPr="00F71805">
              <w:t xml:space="preserve">Difficultés </w:t>
            </w:r>
            <w:r w:rsidR="00F71805">
              <w:t xml:space="preserve">d’accès aux droits </w:t>
            </w:r>
            <w:r w:rsidRPr="00F71805">
              <w:t xml:space="preserve">pour les femmes </w:t>
            </w:r>
            <w:r w:rsidR="00F71805" w:rsidRPr="00F71805">
              <w:t>enceintes</w:t>
            </w:r>
            <w:r w:rsidRPr="00F71805">
              <w:t xml:space="preserve">, les </w:t>
            </w:r>
            <w:r w:rsidR="00F71805">
              <w:t>personnes en</w:t>
            </w:r>
            <w:r w:rsidRPr="00F71805">
              <w:t xml:space="preserve"> longues maladie, </w:t>
            </w:r>
            <w:r w:rsidR="00F71805">
              <w:t xml:space="preserve">les </w:t>
            </w:r>
            <w:r w:rsidRPr="00F71805">
              <w:t>fin</w:t>
            </w:r>
            <w:r w:rsidR="00F71805">
              <w:t>s</w:t>
            </w:r>
            <w:r w:rsidRPr="00F71805">
              <w:t xml:space="preserve"> de carrière….</w:t>
            </w:r>
          </w:p>
          <w:p w14:paraId="7B0325EF" w14:textId="77777777" w:rsidR="00BE2E05" w:rsidRDefault="00BE2E05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455"/>
              </w:tabs>
              <w:ind w:left="30" w:firstLine="19"/>
            </w:pPr>
            <w:r>
              <w:t>Augmentation du nombre de demandeurs d’emploi</w:t>
            </w:r>
          </w:p>
          <w:p w14:paraId="77A166C3" w14:textId="7A26010A" w:rsidR="00BE2E05" w:rsidRDefault="00BE2E05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455"/>
              </w:tabs>
              <w:ind w:left="30" w:firstLine="19"/>
            </w:pPr>
            <w:r>
              <w:t xml:space="preserve">Risque de transfert de l’emploi salarié sur des formes d’emploi indépendant avec facturation des prestations </w:t>
            </w:r>
          </w:p>
          <w:p w14:paraId="59242231" w14:textId="6ED4DFFA" w:rsidR="00F925C7" w:rsidRDefault="00F925C7" w:rsidP="00F925C7">
            <w:pPr>
              <w:pStyle w:val="Paragraphedeliste"/>
              <w:tabs>
                <w:tab w:val="left" w:pos="455"/>
              </w:tabs>
              <w:ind w:left="49"/>
            </w:pPr>
          </w:p>
        </w:tc>
      </w:tr>
      <w:tr w:rsidR="00710EA0" w14:paraId="2D529C7E" w14:textId="77777777" w:rsidTr="00A16D76">
        <w:tc>
          <w:tcPr>
            <w:tcW w:w="2830" w:type="dxa"/>
          </w:tcPr>
          <w:p w14:paraId="60722DA7" w14:textId="609FB194" w:rsidR="00710EA0" w:rsidRDefault="00B1671A" w:rsidP="00CE5B63">
            <w:r>
              <w:t>Salariés permanents</w:t>
            </w:r>
          </w:p>
        </w:tc>
        <w:tc>
          <w:tcPr>
            <w:tcW w:w="6385" w:type="dxa"/>
          </w:tcPr>
          <w:p w14:paraId="53EBE15A" w14:textId="77777777" w:rsidR="00710EA0" w:rsidRDefault="00F71805" w:rsidP="00A16D76">
            <w:pPr>
              <w:pStyle w:val="Paragraphedeliste"/>
              <w:numPr>
                <w:ilvl w:val="0"/>
                <w:numId w:val="19"/>
              </w:numPr>
              <w:tabs>
                <w:tab w:val="left" w:pos="226"/>
              </w:tabs>
              <w:ind w:left="41" w:firstLine="0"/>
            </w:pPr>
            <w:r>
              <w:t>Recours massif à l’activité partielle</w:t>
            </w:r>
          </w:p>
          <w:p w14:paraId="1B311B1B" w14:textId="77777777" w:rsidR="00F71805" w:rsidRDefault="00F71805" w:rsidP="00A16D76">
            <w:pPr>
              <w:pStyle w:val="Paragraphedeliste"/>
              <w:numPr>
                <w:ilvl w:val="0"/>
                <w:numId w:val="19"/>
              </w:numPr>
              <w:tabs>
                <w:tab w:val="left" w:pos="226"/>
              </w:tabs>
              <w:ind w:left="41" w:firstLine="0"/>
            </w:pPr>
            <w:r>
              <w:t xml:space="preserve">Diminution des offres d’emploi </w:t>
            </w:r>
          </w:p>
          <w:p w14:paraId="174E3923" w14:textId="6278EB68" w:rsidR="00F71805" w:rsidRDefault="00F71805" w:rsidP="00F71805">
            <w:pPr>
              <w:pStyle w:val="Paragraphedeliste"/>
            </w:pPr>
          </w:p>
        </w:tc>
        <w:tc>
          <w:tcPr>
            <w:tcW w:w="5954" w:type="dxa"/>
          </w:tcPr>
          <w:p w14:paraId="642BE1E3" w14:textId="2C2FFDBD" w:rsidR="00B1671A" w:rsidRDefault="00F925C7" w:rsidP="00A16D76">
            <w:pPr>
              <w:pStyle w:val="Paragraphedeliste"/>
              <w:numPr>
                <w:ilvl w:val="0"/>
                <w:numId w:val="2"/>
              </w:numPr>
              <w:tabs>
                <w:tab w:val="left" w:pos="226"/>
              </w:tabs>
              <w:ind w:left="-112" w:firstLine="19"/>
            </w:pPr>
            <w:r>
              <w:t>Non</w:t>
            </w:r>
            <w:r w:rsidR="0049621B">
              <w:t xml:space="preserve"> reconduction de CDD, </w:t>
            </w:r>
            <w:r w:rsidR="00B1671A">
              <w:t>licenciements</w:t>
            </w:r>
          </w:p>
          <w:p w14:paraId="5F8358E1" w14:textId="77256525" w:rsidR="00B1671A" w:rsidRDefault="00B1671A" w:rsidP="00A16D76">
            <w:pPr>
              <w:pStyle w:val="Paragraphedeliste"/>
              <w:numPr>
                <w:ilvl w:val="0"/>
                <w:numId w:val="2"/>
              </w:numPr>
              <w:tabs>
                <w:tab w:val="left" w:pos="226"/>
              </w:tabs>
              <w:ind w:left="-112" w:firstLine="19"/>
            </w:pPr>
            <w:r>
              <w:t>Limitation des possibilités de promotion et d’évolution</w:t>
            </w:r>
          </w:p>
          <w:p w14:paraId="4852785B" w14:textId="77777777" w:rsidR="00710EA0" w:rsidRDefault="003F5997" w:rsidP="00A16D76">
            <w:pPr>
              <w:pStyle w:val="Paragraphedeliste"/>
              <w:numPr>
                <w:ilvl w:val="0"/>
                <w:numId w:val="2"/>
              </w:numPr>
              <w:tabs>
                <w:tab w:val="left" w:pos="226"/>
              </w:tabs>
              <w:ind w:left="-112" w:firstLine="19"/>
            </w:pPr>
            <w:r>
              <w:t>Développement de l’externalisation des fonctions supports</w:t>
            </w:r>
          </w:p>
          <w:p w14:paraId="2EF2A28C" w14:textId="1F02C529" w:rsidR="00F925C7" w:rsidRDefault="00F925C7" w:rsidP="00F925C7">
            <w:pPr>
              <w:pStyle w:val="Paragraphedeliste"/>
              <w:tabs>
                <w:tab w:val="left" w:pos="226"/>
              </w:tabs>
              <w:ind w:left="-93"/>
            </w:pPr>
          </w:p>
        </w:tc>
      </w:tr>
      <w:tr w:rsidR="00710EA0" w14:paraId="147A0B40" w14:textId="77777777" w:rsidTr="00A16D76">
        <w:tc>
          <w:tcPr>
            <w:tcW w:w="2830" w:type="dxa"/>
          </w:tcPr>
          <w:p w14:paraId="3973B017" w14:textId="77777777" w:rsidR="00710EA0" w:rsidRDefault="00B1671A" w:rsidP="00CE5B63">
            <w:r>
              <w:t>Salariés intermittents</w:t>
            </w:r>
          </w:p>
          <w:p w14:paraId="23C4A795" w14:textId="3346C6D2" w:rsidR="00B1671A" w:rsidRDefault="00B1671A" w:rsidP="00CE5B63"/>
        </w:tc>
        <w:tc>
          <w:tcPr>
            <w:tcW w:w="6385" w:type="dxa"/>
          </w:tcPr>
          <w:p w14:paraId="74ABC7A8" w14:textId="7D1779A7" w:rsidR="0025510B" w:rsidRDefault="0025510B" w:rsidP="0025510B">
            <w:pPr>
              <w:pStyle w:val="Paragraphedeliste"/>
              <w:numPr>
                <w:ilvl w:val="0"/>
                <w:numId w:val="13"/>
              </w:numPr>
              <w:tabs>
                <w:tab w:val="left" w:pos="286"/>
              </w:tabs>
              <w:ind w:left="41" w:firstLine="9"/>
            </w:pPr>
            <w:r>
              <w:t>Report des engagements à des dates éloignées et sous conditions</w:t>
            </w:r>
          </w:p>
          <w:p w14:paraId="2CC7CF66" w14:textId="54B5ABF9" w:rsidR="00F71805" w:rsidRDefault="00F71805" w:rsidP="00A16D76">
            <w:pPr>
              <w:pStyle w:val="Paragraphedeliste"/>
              <w:numPr>
                <w:ilvl w:val="0"/>
                <w:numId w:val="13"/>
              </w:numPr>
              <w:tabs>
                <w:tab w:val="left" w:pos="286"/>
              </w:tabs>
              <w:ind w:left="41" w:firstLine="9"/>
            </w:pPr>
            <w:r>
              <w:t>Complexité voir impossibilité de mise en œuvre de l’activité partielle</w:t>
            </w:r>
          </w:p>
          <w:p w14:paraId="3F16E250" w14:textId="42561DF8" w:rsidR="00BD6F83" w:rsidRDefault="00F71805" w:rsidP="00A16D76">
            <w:pPr>
              <w:pStyle w:val="Paragraphedeliste"/>
              <w:numPr>
                <w:ilvl w:val="0"/>
                <w:numId w:val="13"/>
              </w:numPr>
              <w:tabs>
                <w:tab w:val="left" w:pos="286"/>
              </w:tabs>
              <w:ind w:left="41" w:firstLine="9"/>
            </w:pPr>
            <w:r>
              <w:t>Diminution des offres d’emploi</w:t>
            </w:r>
          </w:p>
          <w:p w14:paraId="4A5DD3B9" w14:textId="11FD5920" w:rsidR="00710EA0" w:rsidRDefault="00710EA0" w:rsidP="0025510B">
            <w:pPr>
              <w:tabs>
                <w:tab w:val="left" w:pos="286"/>
              </w:tabs>
              <w:ind w:left="41"/>
            </w:pPr>
          </w:p>
        </w:tc>
        <w:tc>
          <w:tcPr>
            <w:tcW w:w="5954" w:type="dxa"/>
          </w:tcPr>
          <w:p w14:paraId="1E1BCEEF" w14:textId="3D462741" w:rsidR="00BD6F83" w:rsidRDefault="00BD6F83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405"/>
              </w:tabs>
              <w:ind w:left="0" w:firstLine="19"/>
            </w:pPr>
            <w:r>
              <w:t xml:space="preserve">Augmentation de la concurrence inter-individuelle pour l’accès à l’emploi </w:t>
            </w:r>
          </w:p>
          <w:p w14:paraId="43094324" w14:textId="05E1EFEC" w:rsidR="00B1671A" w:rsidRDefault="00BD6F83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405"/>
              </w:tabs>
              <w:ind w:left="0" w:firstLine="19"/>
            </w:pPr>
            <w:r>
              <w:t xml:space="preserve">Augmentation </w:t>
            </w:r>
            <w:r w:rsidR="00BE2E05">
              <w:t>des</w:t>
            </w:r>
            <w:r>
              <w:t xml:space="preserve"> non ayant droits de la couverture</w:t>
            </w:r>
            <w:r w:rsidR="00B1671A">
              <w:t xml:space="preserve"> </w:t>
            </w:r>
            <w:r w:rsidR="00BE2E05">
              <w:t xml:space="preserve">sociale </w:t>
            </w:r>
            <w:r w:rsidR="00B1671A">
              <w:t xml:space="preserve">spécifique au spectacle vivant (assurance chômage, formation, retraite complémentaire, mutuelle, </w:t>
            </w:r>
            <w:r w:rsidR="003F5997">
              <w:t>prévoyance</w:t>
            </w:r>
            <w:r w:rsidR="00B1671A">
              <w:t>, activités sociales</w:t>
            </w:r>
            <w:r w:rsidR="003F5997">
              <w:t>..</w:t>
            </w:r>
            <w:r w:rsidR="00B1671A">
              <w:t>.)</w:t>
            </w:r>
          </w:p>
          <w:p w14:paraId="6C49C77C" w14:textId="77777777" w:rsidR="00710EA0" w:rsidRDefault="00BE2E05" w:rsidP="00A16D76">
            <w:pPr>
              <w:pStyle w:val="Paragraphedeliste"/>
              <w:tabs>
                <w:tab w:val="left" w:pos="405"/>
              </w:tabs>
              <w:ind w:left="0" w:firstLine="19"/>
            </w:pPr>
            <w:r>
              <w:t>Pour l’assurance chômage, r</w:t>
            </w:r>
            <w:r w:rsidR="00B1671A">
              <w:t xml:space="preserve">isque de basculement au </w:t>
            </w:r>
            <w:r>
              <w:t xml:space="preserve">régime général ou au </w:t>
            </w:r>
            <w:r w:rsidR="00B1671A">
              <w:t>RSA</w:t>
            </w:r>
          </w:p>
          <w:p w14:paraId="0C903CD2" w14:textId="527EFA01" w:rsidR="0025510B" w:rsidRDefault="0025510B" w:rsidP="00A16D76">
            <w:pPr>
              <w:pStyle w:val="Paragraphedeliste"/>
              <w:tabs>
                <w:tab w:val="left" w:pos="405"/>
              </w:tabs>
              <w:ind w:left="0" w:firstLine="19"/>
            </w:pPr>
          </w:p>
        </w:tc>
      </w:tr>
      <w:tr w:rsidR="00710EA0" w14:paraId="2E39A912" w14:textId="77777777" w:rsidTr="00A16D76">
        <w:tc>
          <w:tcPr>
            <w:tcW w:w="2830" w:type="dxa"/>
          </w:tcPr>
          <w:p w14:paraId="369C20A0" w14:textId="77777777" w:rsidR="00710EA0" w:rsidRDefault="00710EA0" w:rsidP="00710EA0">
            <w:r>
              <w:t>Les jeunes</w:t>
            </w:r>
          </w:p>
          <w:p w14:paraId="710C3EB6" w14:textId="77777777" w:rsidR="00710EA0" w:rsidRDefault="00710EA0" w:rsidP="00CE5B63"/>
        </w:tc>
        <w:tc>
          <w:tcPr>
            <w:tcW w:w="6385" w:type="dxa"/>
          </w:tcPr>
          <w:p w14:paraId="79532ECC" w14:textId="6C7418E9" w:rsidR="00710EA0" w:rsidRDefault="00710EA0" w:rsidP="00710EA0">
            <w:r>
              <w:t>Alors que le secteur est très attractif et porteur :</w:t>
            </w:r>
          </w:p>
          <w:p w14:paraId="30D147C6" w14:textId="3AEA6FC5" w:rsidR="00284DF5" w:rsidRDefault="00284DF5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251"/>
              </w:tabs>
              <w:ind w:left="0" w:firstLine="0"/>
            </w:pPr>
            <w:r>
              <w:t>Diminution des offres d’emploi ouvert</w:t>
            </w:r>
            <w:r w:rsidR="00BE2E05">
              <w:t>e</w:t>
            </w:r>
            <w:r>
              <w:t>s aux jeunes (personnes sans expérience)</w:t>
            </w:r>
          </w:p>
          <w:p w14:paraId="7DCEBD55" w14:textId="5E95B856" w:rsidR="00710EA0" w:rsidRDefault="00710EA0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251"/>
              </w:tabs>
              <w:ind w:left="0" w:firstLine="0"/>
            </w:pPr>
            <w:r>
              <w:lastRenderedPageBreak/>
              <w:t xml:space="preserve">Effondrement des recrutements </w:t>
            </w:r>
            <w:r w:rsidR="00284DF5">
              <w:t xml:space="preserve">de jeunes </w:t>
            </w:r>
            <w:r>
              <w:t>en CDI</w:t>
            </w:r>
            <w:r w:rsidR="00BE2E05">
              <w:t xml:space="preserve"> et </w:t>
            </w:r>
            <w:r>
              <w:t>en apprentissage</w:t>
            </w:r>
          </w:p>
        </w:tc>
        <w:tc>
          <w:tcPr>
            <w:tcW w:w="5954" w:type="dxa"/>
          </w:tcPr>
          <w:p w14:paraId="3DAD1251" w14:textId="5BB6587F" w:rsidR="00284DF5" w:rsidRDefault="00BE2E05" w:rsidP="00710EA0">
            <w:pPr>
              <w:pStyle w:val="Paragraphedeliste"/>
              <w:numPr>
                <w:ilvl w:val="0"/>
                <w:numId w:val="3"/>
              </w:numPr>
              <w:tabs>
                <w:tab w:val="left" w:pos="286"/>
              </w:tabs>
              <w:ind w:left="36" w:firstLine="25"/>
            </w:pPr>
            <w:r>
              <w:lastRenderedPageBreak/>
              <w:t>D</w:t>
            </w:r>
            <w:r w:rsidR="00EC6E7B">
              <w:t xml:space="preserve">ifficultés d’accès aux premiers emplois </w:t>
            </w:r>
          </w:p>
          <w:p w14:paraId="7F425166" w14:textId="0DACD4FD" w:rsidR="00710EA0" w:rsidRDefault="00284DF5" w:rsidP="00EC6E7B">
            <w:pPr>
              <w:pStyle w:val="Paragraphedeliste"/>
              <w:numPr>
                <w:ilvl w:val="0"/>
                <w:numId w:val="3"/>
              </w:numPr>
              <w:tabs>
                <w:tab w:val="left" w:pos="286"/>
              </w:tabs>
              <w:ind w:left="36" w:firstLine="25"/>
            </w:pPr>
            <w:r>
              <w:t xml:space="preserve">Les </w:t>
            </w:r>
            <w:r w:rsidR="00EC6E7B">
              <w:t xml:space="preserve">rares </w:t>
            </w:r>
            <w:r>
              <w:t xml:space="preserve">emplois </w:t>
            </w:r>
            <w:r w:rsidR="00BE2E05">
              <w:t xml:space="preserve">ouverts aux jeunes </w:t>
            </w:r>
            <w:r>
              <w:t xml:space="preserve">seront pourvus par des </w:t>
            </w:r>
            <w:r w:rsidR="00BE2E05">
              <w:t>profils</w:t>
            </w:r>
            <w:r>
              <w:t xml:space="preserve"> surqualifiés</w:t>
            </w:r>
          </w:p>
        </w:tc>
      </w:tr>
      <w:tr w:rsidR="00CD73E5" w14:paraId="770E574F" w14:textId="77777777" w:rsidTr="00A16D76">
        <w:tc>
          <w:tcPr>
            <w:tcW w:w="2830" w:type="dxa"/>
          </w:tcPr>
          <w:p w14:paraId="3D227248" w14:textId="77777777" w:rsidR="00CD73E5" w:rsidRDefault="00CD73E5" w:rsidP="00CD73E5">
            <w:r>
              <w:t xml:space="preserve">Les artistes </w:t>
            </w:r>
          </w:p>
          <w:p w14:paraId="39D69AC2" w14:textId="08F2C8C4" w:rsidR="00CD73E5" w:rsidRDefault="00CD73E5" w:rsidP="00CD73E5">
            <w:r>
              <w:t>Les auteurs-compositeurs</w:t>
            </w:r>
          </w:p>
        </w:tc>
        <w:tc>
          <w:tcPr>
            <w:tcW w:w="6385" w:type="dxa"/>
          </w:tcPr>
          <w:p w14:paraId="2AE0A6E6" w14:textId="54D59D19" w:rsidR="00CD73E5" w:rsidRDefault="00A16D76" w:rsidP="00A16D76">
            <w:pPr>
              <w:pStyle w:val="Paragraphedeliste"/>
              <w:numPr>
                <w:ilvl w:val="0"/>
                <w:numId w:val="4"/>
              </w:numPr>
              <w:tabs>
                <w:tab w:val="left" w:pos="191"/>
              </w:tabs>
              <w:ind w:left="38" w:firstLine="27"/>
            </w:pPr>
            <w:r>
              <w:t xml:space="preserve"> </w:t>
            </w:r>
            <w:r w:rsidR="00CD73E5">
              <w:t xml:space="preserve">Pertes de rémunérations </w:t>
            </w:r>
            <w:r w:rsidR="004429D2">
              <w:t xml:space="preserve">lors de la production et de l’exploitation </w:t>
            </w:r>
            <w:r w:rsidR="00CD73E5">
              <w:t>(revenus salariaux, droits d’auteurs, droits voisins)</w:t>
            </w:r>
          </w:p>
          <w:p w14:paraId="78FBE402" w14:textId="77777777" w:rsidR="00CD73E5" w:rsidRDefault="00CD73E5" w:rsidP="00CD73E5">
            <w:pPr>
              <w:pStyle w:val="Paragraphedeliste"/>
            </w:pPr>
          </w:p>
        </w:tc>
        <w:tc>
          <w:tcPr>
            <w:tcW w:w="5954" w:type="dxa"/>
          </w:tcPr>
          <w:p w14:paraId="6527D854" w14:textId="41BD497A" w:rsidR="00E47133" w:rsidRDefault="00E47133" w:rsidP="00E47133">
            <w:pPr>
              <w:pStyle w:val="Paragraphedeliste"/>
              <w:numPr>
                <w:ilvl w:val="0"/>
                <w:numId w:val="3"/>
              </w:numPr>
              <w:tabs>
                <w:tab w:val="left" w:pos="286"/>
              </w:tabs>
              <w:ind w:left="36" w:firstLine="25"/>
            </w:pPr>
            <w:r>
              <w:t xml:space="preserve">Fragilisation des artistes en développement car la reprise bénéficiera aux équipes déjà programmées (reports) et aux têtes d’affiches </w:t>
            </w:r>
            <w:r w:rsidR="00BE2E05">
              <w:t xml:space="preserve">plébiscitées </w:t>
            </w:r>
            <w:r>
              <w:t>(recherche de sécurité financière des organisat</w:t>
            </w:r>
            <w:r w:rsidR="00BE2E05">
              <w:t>eurs</w:t>
            </w:r>
            <w:r>
              <w:t>).</w:t>
            </w:r>
          </w:p>
          <w:p w14:paraId="70D6738E" w14:textId="3DC38631" w:rsidR="001044AA" w:rsidRDefault="0063244E" w:rsidP="00BE2E05">
            <w:pPr>
              <w:pStyle w:val="Paragraphedeliste"/>
              <w:numPr>
                <w:ilvl w:val="0"/>
                <w:numId w:val="3"/>
              </w:numPr>
              <w:tabs>
                <w:tab w:val="left" w:pos="286"/>
              </w:tabs>
              <w:ind w:left="36" w:firstLine="25"/>
            </w:pPr>
            <w:r>
              <w:t>Risque que la baisse des coûts se répercute sur les rémunérations des artistes (montant des cachets revus à la baisse</w:t>
            </w:r>
            <w:r w:rsidR="00BE2E05">
              <w:t>).</w:t>
            </w:r>
          </w:p>
          <w:p w14:paraId="72671144" w14:textId="77777777" w:rsidR="00CD73E5" w:rsidRDefault="00CD73E5" w:rsidP="009142BE"/>
        </w:tc>
      </w:tr>
      <w:tr w:rsidR="00024DD2" w14:paraId="616AD6C0" w14:textId="77777777" w:rsidTr="00A16D76">
        <w:tc>
          <w:tcPr>
            <w:tcW w:w="2830" w:type="dxa"/>
          </w:tcPr>
          <w:p w14:paraId="1B71D56A" w14:textId="77777777" w:rsidR="00024DD2" w:rsidRDefault="00024DD2" w:rsidP="00CD73E5">
            <w:r>
              <w:t>Travailleurs non salariés (gérants et dirigeants de sociétés, indépendants</w:t>
            </w:r>
            <w:r w:rsidR="00374D37">
              <w:t>, auto-entrepreneurs</w:t>
            </w:r>
            <w:r>
              <w:t>…)</w:t>
            </w:r>
          </w:p>
          <w:p w14:paraId="1AE3C9EB" w14:textId="6576D90E" w:rsidR="0025510B" w:rsidRDefault="0025510B" w:rsidP="00CD73E5"/>
        </w:tc>
        <w:tc>
          <w:tcPr>
            <w:tcW w:w="6385" w:type="dxa"/>
          </w:tcPr>
          <w:p w14:paraId="2FC5ED73" w14:textId="5215C31F" w:rsidR="00024DD2" w:rsidRDefault="00374D37" w:rsidP="00374D37">
            <w:pPr>
              <w:pStyle w:val="Paragraphedeliste"/>
              <w:numPr>
                <w:ilvl w:val="0"/>
                <w:numId w:val="4"/>
              </w:numPr>
              <w:tabs>
                <w:tab w:val="left" w:pos="167"/>
              </w:tabs>
              <w:ind w:left="-104" w:firstLine="27"/>
            </w:pPr>
            <w:r>
              <w:t>Forte précarisation d</w:t>
            </w:r>
            <w:r w:rsidR="00024DD2">
              <w:t>es professionnels qui n’exercent pas sous statut de salariés ne sont pas bénéficiaires de certaines mesures d’aides</w:t>
            </w:r>
          </w:p>
        </w:tc>
        <w:tc>
          <w:tcPr>
            <w:tcW w:w="5954" w:type="dxa"/>
          </w:tcPr>
          <w:p w14:paraId="57332DA4" w14:textId="28DE040C" w:rsidR="00024DD2" w:rsidRDefault="00374D37" w:rsidP="00E47133">
            <w:pPr>
              <w:pStyle w:val="Paragraphedeliste"/>
              <w:numPr>
                <w:ilvl w:val="0"/>
                <w:numId w:val="3"/>
              </w:numPr>
              <w:tabs>
                <w:tab w:val="left" w:pos="286"/>
              </w:tabs>
              <w:ind w:left="36" w:firstLine="25"/>
            </w:pPr>
            <w:r>
              <w:t xml:space="preserve">Risque majeur d’endettement, de faillite, </w:t>
            </w:r>
            <w:r w:rsidR="00BE2E05">
              <w:t xml:space="preserve">reconversion, </w:t>
            </w:r>
          </w:p>
        </w:tc>
      </w:tr>
    </w:tbl>
    <w:p w14:paraId="49C54541" w14:textId="77777777" w:rsidR="00E160C9" w:rsidRDefault="00E160C9" w:rsidP="00E160C9">
      <w:pPr>
        <w:rPr>
          <w:b/>
          <w:bCs/>
        </w:rPr>
      </w:pPr>
    </w:p>
    <w:p w14:paraId="5A8D5523" w14:textId="77777777" w:rsidR="00BE2E05" w:rsidRDefault="00BE2E05" w:rsidP="00E160C9">
      <w:pPr>
        <w:rPr>
          <w:b/>
          <w:bCs/>
        </w:rPr>
      </w:pPr>
    </w:p>
    <w:p w14:paraId="480673D9" w14:textId="54C067B0" w:rsidR="00187ED5" w:rsidRPr="009B2BFD" w:rsidRDefault="006038C6">
      <w:pPr>
        <w:rPr>
          <w:b/>
          <w:bCs/>
          <w:color w:val="0070C0"/>
          <w:sz w:val="36"/>
          <w:szCs w:val="36"/>
        </w:rPr>
      </w:pPr>
      <w:r w:rsidRPr="009B2BFD">
        <w:rPr>
          <w:b/>
          <w:bCs/>
          <w:color w:val="0070C0"/>
          <w:sz w:val="36"/>
          <w:szCs w:val="36"/>
        </w:rPr>
        <w:t>Le système</w:t>
      </w:r>
      <w:r w:rsidR="00BE2E05" w:rsidRPr="009B2BFD">
        <w:rPr>
          <w:b/>
          <w:bCs/>
          <w:color w:val="0070C0"/>
          <w:sz w:val="36"/>
          <w:szCs w:val="36"/>
        </w:rPr>
        <w:t xml:space="preserve"> collecti</w:t>
      </w:r>
      <w:r w:rsidRPr="009B2BFD">
        <w:rPr>
          <w:b/>
          <w:bCs/>
          <w:color w:val="0070C0"/>
          <w:sz w:val="36"/>
          <w:szCs w:val="36"/>
        </w:rPr>
        <w:t>f</w:t>
      </w:r>
      <w:r w:rsidR="00BE2E05" w:rsidRPr="009B2BFD">
        <w:rPr>
          <w:b/>
          <w:bCs/>
          <w:color w:val="0070C0"/>
          <w:sz w:val="36"/>
          <w:szCs w:val="36"/>
        </w:rPr>
        <w:t xml:space="preserve"> de protection sociale</w:t>
      </w:r>
    </w:p>
    <w:tbl>
      <w:tblPr>
        <w:tblStyle w:val="Grilledutableau"/>
        <w:tblW w:w="15168" w:type="dxa"/>
        <w:tblInd w:w="-431" w:type="dxa"/>
        <w:tblLook w:val="04A0" w:firstRow="1" w:lastRow="0" w:firstColumn="1" w:lastColumn="0" w:noHBand="0" w:noVBand="1"/>
      </w:tblPr>
      <w:tblGrid>
        <w:gridCol w:w="3403"/>
        <w:gridCol w:w="5812"/>
        <w:gridCol w:w="5953"/>
      </w:tblGrid>
      <w:tr w:rsidR="00BE2E05" w:rsidRPr="00CE5B63" w14:paraId="3933D351" w14:textId="77777777" w:rsidTr="00A16D76">
        <w:tc>
          <w:tcPr>
            <w:tcW w:w="3403" w:type="dxa"/>
          </w:tcPr>
          <w:p w14:paraId="4D09DDCD" w14:textId="77777777" w:rsidR="00BE2E05" w:rsidRPr="00CE5B63" w:rsidRDefault="00BE2E05" w:rsidP="00AB7594">
            <w:pPr>
              <w:rPr>
                <w:b/>
                <w:bCs/>
              </w:rPr>
            </w:pPr>
            <w:r>
              <w:rPr>
                <w:b/>
                <w:bCs/>
              </w:rPr>
              <w:t>Concernant</w:t>
            </w:r>
          </w:p>
        </w:tc>
        <w:tc>
          <w:tcPr>
            <w:tcW w:w="5812" w:type="dxa"/>
          </w:tcPr>
          <w:p w14:paraId="0E8EE31C" w14:textId="77777777" w:rsidR="00BE2E05" w:rsidRPr="00CE5B63" w:rsidRDefault="00BE2E05" w:rsidP="00AB7594">
            <w:pPr>
              <w:rPr>
                <w:b/>
                <w:bCs/>
              </w:rPr>
            </w:pPr>
            <w:r>
              <w:rPr>
                <w:b/>
                <w:bCs/>
              </w:rPr>
              <w:t>Constats</w:t>
            </w:r>
          </w:p>
        </w:tc>
        <w:tc>
          <w:tcPr>
            <w:tcW w:w="5953" w:type="dxa"/>
          </w:tcPr>
          <w:p w14:paraId="1AAB5049" w14:textId="77777777" w:rsidR="00BE2E05" w:rsidRPr="00CE5B63" w:rsidRDefault="00BE2E05" w:rsidP="00AB7594">
            <w:pPr>
              <w:rPr>
                <w:b/>
                <w:bCs/>
              </w:rPr>
            </w:pPr>
            <w:r>
              <w:rPr>
                <w:b/>
                <w:bCs/>
              </w:rPr>
              <w:t>Difficultés / Risques</w:t>
            </w:r>
          </w:p>
        </w:tc>
      </w:tr>
      <w:tr w:rsidR="00BE2E05" w14:paraId="2162AAB7" w14:textId="77777777" w:rsidTr="00A16D76">
        <w:tc>
          <w:tcPr>
            <w:tcW w:w="3403" w:type="dxa"/>
          </w:tcPr>
          <w:p w14:paraId="2215C482" w14:textId="77777777" w:rsidR="00BE2E05" w:rsidRDefault="00BE2E05" w:rsidP="00AB7594"/>
          <w:p w14:paraId="7AD271C2" w14:textId="482D56E1" w:rsidR="006038C6" w:rsidRDefault="006038C6" w:rsidP="00AB7594">
            <w:r>
              <w:t>Institution sociales</w:t>
            </w:r>
            <w:r w:rsidR="009B2BFD">
              <w:t> :</w:t>
            </w:r>
            <w:r>
              <w:t>interprofessionnelles</w:t>
            </w:r>
          </w:p>
          <w:p w14:paraId="1D3DC243" w14:textId="393EBDE8" w:rsidR="006038C6" w:rsidRPr="009B2BFD" w:rsidRDefault="006038C6" w:rsidP="00AB7594">
            <w:pPr>
              <w:rPr>
                <w:sz w:val="20"/>
                <w:szCs w:val="20"/>
              </w:rPr>
            </w:pPr>
            <w:r w:rsidRPr="009B2BFD">
              <w:rPr>
                <w:sz w:val="20"/>
                <w:szCs w:val="20"/>
              </w:rPr>
              <w:t>Unedic, Pôle emploi, Sécurité sociale…</w:t>
            </w:r>
          </w:p>
          <w:p w14:paraId="5CB0B64F" w14:textId="77777777" w:rsidR="006038C6" w:rsidRDefault="006038C6" w:rsidP="00AB7594"/>
          <w:p w14:paraId="24C390E4" w14:textId="77777777" w:rsidR="006038C6" w:rsidRDefault="006038C6" w:rsidP="00AB7594"/>
          <w:p w14:paraId="31FA1435" w14:textId="77777777" w:rsidR="006038C6" w:rsidRDefault="00BE2E05" w:rsidP="00AB7594">
            <w:r>
              <w:t>Institu</w:t>
            </w:r>
            <w:r w:rsidR="006038C6">
              <w:t>t</w:t>
            </w:r>
            <w:r>
              <w:t xml:space="preserve">ions </w:t>
            </w:r>
            <w:r w:rsidR="006038C6">
              <w:t>sociales sectorielles :</w:t>
            </w:r>
          </w:p>
          <w:p w14:paraId="232D8CC9" w14:textId="238AE551" w:rsidR="006038C6" w:rsidRPr="009B2BFD" w:rsidRDefault="006038C6" w:rsidP="00AB7594">
            <w:pPr>
              <w:rPr>
                <w:sz w:val="20"/>
                <w:szCs w:val="20"/>
              </w:rPr>
            </w:pPr>
            <w:r w:rsidRPr="009B2BFD">
              <w:rPr>
                <w:sz w:val="20"/>
                <w:szCs w:val="20"/>
              </w:rPr>
              <w:t>Audiens, Afdas, CMB, CPNEF-SV, FNAS, CAST…</w:t>
            </w:r>
          </w:p>
          <w:p w14:paraId="0D09757C" w14:textId="77777777" w:rsidR="006038C6" w:rsidRPr="0070000B" w:rsidRDefault="006038C6" w:rsidP="00AB7594"/>
          <w:p w14:paraId="2FC86565" w14:textId="649DC2E1" w:rsidR="006038C6" w:rsidRPr="006038C6" w:rsidRDefault="006038C6" w:rsidP="00AB7594">
            <w:r w:rsidRPr="006038C6">
              <w:t>Organisme</w:t>
            </w:r>
            <w:r>
              <w:t>s</w:t>
            </w:r>
            <w:r w:rsidRPr="006038C6">
              <w:t xml:space="preserve"> professionnel</w:t>
            </w:r>
            <w:r>
              <w:t>s</w:t>
            </w:r>
            <w:r w:rsidRPr="006038C6">
              <w:t xml:space="preserve"> :</w:t>
            </w:r>
          </w:p>
          <w:p w14:paraId="51800FFD" w14:textId="14538C24" w:rsidR="006038C6" w:rsidRPr="009B2BFD" w:rsidRDefault="006038C6" w:rsidP="00AB7594">
            <w:pPr>
              <w:rPr>
                <w:sz w:val="20"/>
                <w:szCs w:val="20"/>
              </w:rPr>
            </w:pPr>
            <w:r w:rsidRPr="009B2BFD">
              <w:rPr>
                <w:sz w:val="20"/>
                <w:szCs w:val="20"/>
              </w:rPr>
              <w:t>CNM, ASTP…</w:t>
            </w:r>
          </w:p>
          <w:p w14:paraId="3F4DB3DF" w14:textId="77777777" w:rsidR="006038C6" w:rsidRPr="006038C6" w:rsidRDefault="006038C6" w:rsidP="00AB7594"/>
          <w:p w14:paraId="6DF18559" w14:textId="77777777" w:rsidR="006038C6" w:rsidRPr="006038C6" w:rsidRDefault="006038C6" w:rsidP="00AB7594">
            <w:r w:rsidRPr="006038C6">
              <w:t>Sociétés civiles :</w:t>
            </w:r>
          </w:p>
          <w:p w14:paraId="143E9941" w14:textId="6DA656EE" w:rsidR="006038C6" w:rsidRPr="009B2BFD" w:rsidRDefault="006038C6" w:rsidP="00AB7594">
            <w:pPr>
              <w:rPr>
                <w:sz w:val="20"/>
                <w:szCs w:val="20"/>
                <w:lang w:val="en-US"/>
              </w:rPr>
            </w:pPr>
            <w:r w:rsidRPr="009B2BFD">
              <w:rPr>
                <w:sz w:val="20"/>
                <w:szCs w:val="20"/>
                <w:lang w:val="en-US"/>
              </w:rPr>
              <w:t>Adami, Spedidam, SACD, SACEM…</w:t>
            </w:r>
          </w:p>
        </w:tc>
        <w:tc>
          <w:tcPr>
            <w:tcW w:w="5812" w:type="dxa"/>
          </w:tcPr>
          <w:p w14:paraId="408A0963" w14:textId="77777777" w:rsidR="00BE2E05" w:rsidRPr="006038C6" w:rsidRDefault="00BE2E05" w:rsidP="00A16D76">
            <w:pPr>
              <w:tabs>
                <w:tab w:val="left" w:pos="167"/>
              </w:tabs>
              <w:rPr>
                <w:lang w:val="en-US"/>
              </w:rPr>
            </w:pPr>
          </w:p>
          <w:p w14:paraId="43C45770" w14:textId="1CBE632C" w:rsidR="00BE2E05" w:rsidRDefault="006038C6" w:rsidP="00A16D76">
            <w:pPr>
              <w:pStyle w:val="Paragraphedeliste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</w:pPr>
            <w:r>
              <w:t xml:space="preserve">Diminutions </w:t>
            </w:r>
            <w:r w:rsidR="009B2BFD">
              <w:t xml:space="preserve">des encaissements </w:t>
            </w:r>
            <w:r>
              <w:t xml:space="preserve">du fait des baisses </w:t>
            </w:r>
            <w:r w:rsidR="009B2BFD">
              <w:t xml:space="preserve">de versement des </w:t>
            </w:r>
            <w:r>
              <w:t>cotisations sociales des employeurs et des salariés (part sur les masses salariales)</w:t>
            </w:r>
          </w:p>
          <w:p w14:paraId="5E5B3EA6" w14:textId="77777777" w:rsidR="00BE2E05" w:rsidRDefault="00BE2E05" w:rsidP="00A16D76">
            <w:pPr>
              <w:pStyle w:val="Paragraphedeliste"/>
              <w:tabs>
                <w:tab w:val="left" w:pos="167"/>
              </w:tabs>
              <w:ind w:left="0"/>
            </w:pPr>
          </w:p>
          <w:p w14:paraId="6D7F53C6" w14:textId="77777777" w:rsidR="00BE2E05" w:rsidRDefault="00BE2E05" w:rsidP="00A16D76">
            <w:pPr>
              <w:tabs>
                <w:tab w:val="left" w:pos="167"/>
              </w:tabs>
            </w:pPr>
          </w:p>
        </w:tc>
        <w:tc>
          <w:tcPr>
            <w:tcW w:w="5953" w:type="dxa"/>
          </w:tcPr>
          <w:p w14:paraId="7B42BDC5" w14:textId="53EC9F58" w:rsidR="006038C6" w:rsidRDefault="006038C6" w:rsidP="006038C6">
            <w:r>
              <w:t>Si les baisses ne sont pas compensées</w:t>
            </w:r>
            <w:r w:rsidR="009B2BFD">
              <w:t>, risques de :</w:t>
            </w:r>
            <w:r>
              <w:t xml:space="preserve"> </w:t>
            </w:r>
          </w:p>
          <w:p w14:paraId="58195B05" w14:textId="77777777" w:rsidR="006038C6" w:rsidRDefault="006038C6" w:rsidP="006038C6">
            <w:r>
              <w:t xml:space="preserve">révisions des règles de prises en charges, </w:t>
            </w:r>
          </w:p>
          <w:p w14:paraId="36F56C11" w14:textId="77777777" w:rsidR="006038C6" w:rsidRDefault="006038C6" w:rsidP="006038C6">
            <w:r>
              <w:t xml:space="preserve">baisse des montants des prestations/aides, </w:t>
            </w:r>
          </w:p>
          <w:p w14:paraId="19DFFC43" w14:textId="2BB810B6" w:rsidR="00BE2E05" w:rsidRDefault="006038C6" w:rsidP="006038C6">
            <w:r>
              <w:t>reports</w:t>
            </w:r>
            <w:r w:rsidR="00110639">
              <w:t>, refonte</w:t>
            </w:r>
            <w:r>
              <w:t xml:space="preserve"> ou arrêt des aides ou dispositifs</w:t>
            </w:r>
          </w:p>
          <w:p w14:paraId="1540A4A3" w14:textId="53692509" w:rsidR="006038C6" w:rsidRDefault="006038C6" w:rsidP="006038C6">
            <w:r>
              <w:t>…</w:t>
            </w:r>
          </w:p>
          <w:p w14:paraId="373FB07E" w14:textId="32703226" w:rsidR="006038C6" w:rsidRDefault="006038C6" w:rsidP="006038C6"/>
        </w:tc>
      </w:tr>
    </w:tbl>
    <w:p w14:paraId="30160202" w14:textId="39033DD3" w:rsidR="00D0600B" w:rsidRPr="006038C6" w:rsidRDefault="00D0600B">
      <w:pPr>
        <w:rPr>
          <w:b/>
          <w:bCs/>
          <w:sz w:val="28"/>
          <w:szCs w:val="28"/>
        </w:rPr>
      </w:pPr>
    </w:p>
    <w:sectPr w:rsidR="00D0600B" w:rsidRPr="006038C6" w:rsidSect="00171851">
      <w:pgSz w:w="16838" w:h="11906" w:orient="landscape"/>
      <w:pgMar w:top="709" w:right="1417" w:bottom="709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25BB7" w14:textId="77777777" w:rsidR="00171851" w:rsidRDefault="00171851" w:rsidP="00171851">
      <w:r>
        <w:separator/>
      </w:r>
    </w:p>
  </w:endnote>
  <w:endnote w:type="continuationSeparator" w:id="0">
    <w:p w14:paraId="70EAF971" w14:textId="77777777" w:rsidR="00171851" w:rsidRDefault="00171851" w:rsidP="0017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4585736"/>
      <w:docPartObj>
        <w:docPartGallery w:val="Page Numbers (Bottom of Page)"/>
        <w:docPartUnique/>
      </w:docPartObj>
    </w:sdtPr>
    <w:sdtEndPr/>
    <w:sdtContent>
      <w:p w14:paraId="04285FA8" w14:textId="095A2B04" w:rsidR="00171851" w:rsidRDefault="001718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2AAE4" w14:textId="77777777" w:rsidR="00171851" w:rsidRDefault="001718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8280" w14:textId="77777777" w:rsidR="00171851" w:rsidRDefault="00171851" w:rsidP="00171851">
      <w:r>
        <w:separator/>
      </w:r>
    </w:p>
  </w:footnote>
  <w:footnote w:type="continuationSeparator" w:id="0">
    <w:p w14:paraId="371D01AE" w14:textId="77777777" w:rsidR="00171851" w:rsidRDefault="00171851" w:rsidP="0017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211"/>
    <w:multiLevelType w:val="hybridMultilevel"/>
    <w:tmpl w:val="7C347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430"/>
    <w:multiLevelType w:val="hybridMultilevel"/>
    <w:tmpl w:val="365CD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728"/>
    <w:multiLevelType w:val="hybridMultilevel"/>
    <w:tmpl w:val="95D22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40AE"/>
    <w:multiLevelType w:val="hybridMultilevel"/>
    <w:tmpl w:val="D570E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18F3"/>
    <w:multiLevelType w:val="hybridMultilevel"/>
    <w:tmpl w:val="A3F6B5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D7771"/>
    <w:multiLevelType w:val="hybridMultilevel"/>
    <w:tmpl w:val="EC7AC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5E14"/>
    <w:multiLevelType w:val="hybridMultilevel"/>
    <w:tmpl w:val="F4FAD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252F5"/>
    <w:multiLevelType w:val="hybridMultilevel"/>
    <w:tmpl w:val="8D2676A8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EF10FAC"/>
    <w:multiLevelType w:val="hybridMultilevel"/>
    <w:tmpl w:val="D72A1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55875"/>
    <w:multiLevelType w:val="hybridMultilevel"/>
    <w:tmpl w:val="9E54A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E517A"/>
    <w:multiLevelType w:val="hybridMultilevel"/>
    <w:tmpl w:val="159A2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764"/>
    <w:multiLevelType w:val="hybridMultilevel"/>
    <w:tmpl w:val="A2702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6B1C"/>
    <w:multiLevelType w:val="hybridMultilevel"/>
    <w:tmpl w:val="DC08D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C52AB"/>
    <w:multiLevelType w:val="hybridMultilevel"/>
    <w:tmpl w:val="41B65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325F"/>
    <w:multiLevelType w:val="hybridMultilevel"/>
    <w:tmpl w:val="73CAA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76DC7"/>
    <w:multiLevelType w:val="hybridMultilevel"/>
    <w:tmpl w:val="63A6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77AC"/>
    <w:multiLevelType w:val="hybridMultilevel"/>
    <w:tmpl w:val="C374E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356A"/>
    <w:multiLevelType w:val="hybridMultilevel"/>
    <w:tmpl w:val="3C5E4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40F68"/>
    <w:multiLevelType w:val="hybridMultilevel"/>
    <w:tmpl w:val="515CA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15"/>
  </w:num>
  <w:num w:numId="9">
    <w:abstractNumId w:val="18"/>
  </w:num>
  <w:num w:numId="10">
    <w:abstractNumId w:val="17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2"/>
    <w:rsid w:val="00005B6A"/>
    <w:rsid w:val="00024DD2"/>
    <w:rsid w:val="00052A75"/>
    <w:rsid w:val="00093347"/>
    <w:rsid w:val="000D26D2"/>
    <w:rsid w:val="001044AA"/>
    <w:rsid w:val="00110639"/>
    <w:rsid w:val="00171851"/>
    <w:rsid w:val="001854C8"/>
    <w:rsid w:val="00187ED5"/>
    <w:rsid w:val="001B4637"/>
    <w:rsid w:val="001E2C83"/>
    <w:rsid w:val="001E3155"/>
    <w:rsid w:val="001F1CC4"/>
    <w:rsid w:val="0025510B"/>
    <w:rsid w:val="0025697B"/>
    <w:rsid w:val="00260886"/>
    <w:rsid w:val="002711A9"/>
    <w:rsid w:val="00284DF5"/>
    <w:rsid w:val="002C2840"/>
    <w:rsid w:val="00317685"/>
    <w:rsid w:val="00335C38"/>
    <w:rsid w:val="0034063F"/>
    <w:rsid w:val="00374D37"/>
    <w:rsid w:val="003827C9"/>
    <w:rsid w:val="00384812"/>
    <w:rsid w:val="00391B80"/>
    <w:rsid w:val="003B3222"/>
    <w:rsid w:val="003D7608"/>
    <w:rsid w:val="003F5997"/>
    <w:rsid w:val="00410850"/>
    <w:rsid w:val="004429D2"/>
    <w:rsid w:val="0047756A"/>
    <w:rsid w:val="00477DE2"/>
    <w:rsid w:val="0049621B"/>
    <w:rsid w:val="004B6DF2"/>
    <w:rsid w:val="004F576B"/>
    <w:rsid w:val="00551B1F"/>
    <w:rsid w:val="00561A4A"/>
    <w:rsid w:val="00572E5D"/>
    <w:rsid w:val="00575A9C"/>
    <w:rsid w:val="005D7FEB"/>
    <w:rsid w:val="00602274"/>
    <w:rsid w:val="006038C6"/>
    <w:rsid w:val="006300A7"/>
    <w:rsid w:val="0063244E"/>
    <w:rsid w:val="006438A6"/>
    <w:rsid w:val="006461A1"/>
    <w:rsid w:val="00662256"/>
    <w:rsid w:val="00663961"/>
    <w:rsid w:val="006811EC"/>
    <w:rsid w:val="006A0CB8"/>
    <w:rsid w:val="006C0C9E"/>
    <w:rsid w:val="006D26CB"/>
    <w:rsid w:val="006E35A7"/>
    <w:rsid w:val="006E5510"/>
    <w:rsid w:val="006E626C"/>
    <w:rsid w:val="006F32DB"/>
    <w:rsid w:val="0070000B"/>
    <w:rsid w:val="00710EA0"/>
    <w:rsid w:val="007219A3"/>
    <w:rsid w:val="0078684A"/>
    <w:rsid w:val="007F1A79"/>
    <w:rsid w:val="0081286B"/>
    <w:rsid w:val="008524A5"/>
    <w:rsid w:val="0089585A"/>
    <w:rsid w:val="008E1EBD"/>
    <w:rsid w:val="00917843"/>
    <w:rsid w:val="00931F9C"/>
    <w:rsid w:val="0093626E"/>
    <w:rsid w:val="009524E2"/>
    <w:rsid w:val="009B2BFD"/>
    <w:rsid w:val="009D4D36"/>
    <w:rsid w:val="00A0660E"/>
    <w:rsid w:val="00A161E0"/>
    <w:rsid w:val="00A16D76"/>
    <w:rsid w:val="00A60AB0"/>
    <w:rsid w:val="00A66D0F"/>
    <w:rsid w:val="00A67563"/>
    <w:rsid w:val="00AA0076"/>
    <w:rsid w:val="00AB0C10"/>
    <w:rsid w:val="00AB5A9C"/>
    <w:rsid w:val="00AC3CCC"/>
    <w:rsid w:val="00AC7F32"/>
    <w:rsid w:val="00AE4FCB"/>
    <w:rsid w:val="00B07A11"/>
    <w:rsid w:val="00B1671A"/>
    <w:rsid w:val="00B16DD6"/>
    <w:rsid w:val="00B235C3"/>
    <w:rsid w:val="00B378B7"/>
    <w:rsid w:val="00B45869"/>
    <w:rsid w:val="00B91EEB"/>
    <w:rsid w:val="00B97EDD"/>
    <w:rsid w:val="00BD6F83"/>
    <w:rsid w:val="00BE2E05"/>
    <w:rsid w:val="00BF105C"/>
    <w:rsid w:val="00C16BC0"/>
    <w:rsid w:val="00C72511"/>
    <w:rsid w:val="00CC588B"/>
    <w:rsid w:val="00CD46F4"/>
    <w:rsid w:val="00CD73E5"/>
    <w:rsid w:val="00CE5B63"/>
    <w:rsid w:val="00D0600B"/>
    <w:rsid w:val="00D0699E"/>
    <w:rsid w:val="00D71D4A"/>
    <w:rsid w:val="00D9262B"/>
    <w:rsid w:val="00DD5287"/>
    <w:rsid w:val="00DF5EBA"/>
    <w:rsid w:val="00DF7602"/>
    <w:rsid w:val="00E160C9"/>
    <w:rsid w:val="00E347FA"/>
    <w:rsid w:val="00E47133"/>
    <w:rsid w:val="00E545FC"/>
    <w:rsid w:val="00E766A0"/>
    <w:rsid w:val="00EB309C"/>
    <w:rsid w:val="00EC2463"/>
    <w:rsid w:val="00EC6E7B"/>
    <w:rsid w:val="00EE5C33"/>
    <w:rsid w:val="00EF1063"/>
    <w:rsid w:val="00F072E0"/>
    <w:rsid w:val="00F12C9B"/>
    <w:rsid w:val="00F71805"/>
    <w:rsid w:val="00F87AEA"/>
    <w:rsid w:val="00F925C7"/>
    <w:rsid w:val="00FE1536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8F6B1"/>
  <w15:chartTrackingRefBased/>
  <w15:docId w15:val="{663BD66A-1859-4DDE-B48F-FB2AED94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60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1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851"/>
  </w:style>
  <w:style w:type="paragraph" w:styleId="Pieddepage">
    <w:name w:val="footer"/>
    <w:basedOn w:val="Normal"/>
    <w:link w:val="PieddepageCar"/>
    <w:uiPriority w:val="99"/>
    <w:unhideWhenUsed/>
    <w:rsid w:val="00171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2080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Utilisateur Windows</cp:lastModifiedBy>
  <cp:revision>5</cp:revision>
  <cp:lastPrinted>2020-07-29T14:41:00Z</cp:lastPrinted>
  <dcterms:created xsi:type="dcterms:W3CDTF">2020-07-31T14:08:00Z</dcterms:created>
  <dcterms:modified xsi:type="dcterms:W3CDTF">2020-07-31T14:38:00Z</dcterms:modified>
</cp:coreProperties>
</file>